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
            </w:r>
          </w:p>
        </w:tc>
      </w:tr>
      <w:tr>
        <w:trPr>
          <w:cantSplit w:val="true"/>
        </w:trPr>
        <w:tc>
          <w:tcPr>
            <w:tcW w:w="2160" w:type="dxa"/>
            <w:noWrap w:val="false"/>
          </w:tcPr>
          <w:p>
            <w:hyperlink r:id="rId8">
              <w:r>
                <w:rPr>
                  <w:rStyle w:val="Hyperlink"/>
                </w:rPr>
                <w:t xml:space="preserve">SF 557</w:t>
              </w:r>
            </w:hyperlink>
          </w:p>
        </w:tc>
        <w:tc>
          <w:tcPr>
            <w:tcW w:w="3600" w:type="dxa"/>
            <w:noWrap w:val="false"/>
          </w:tcPr>
          <w:p>
            <w:r>
              <w:rPr>
                <w:sz w:val="20"/>
              </w:rPr>
              <w:t>A bill for an act relating to and making appropriations for state government administration and regulation, including the department of administrative services, auditor of state, ethics and campaign disclosure board, offices of governor and lieutenant governor, department of inspections, appeals, and licensing, department of insurance and financial services, department of management, Iowa public employees' retirement system, public information board, department of revenue, secretary of state, treasurer of state, and Iowa utilities board, creating a licensing and regulation fund, and modifying provisions related to major procurement contracts for the Iowa lottery division of the department of revenue. (Formerly SSB 1209.) Effective date: 07/01/2023.</w:t>
            </w:r>
          </w:p>
        </w:tc>
        <w:tc>
          <w:tcPr>
            <w:tcW w:w="4320" w:type="dxa"/>
            <w:noWrap w:val="false"/>
          </w:tcPr>
          <w:p>
            <w:r>
              <w:rPr>
                <w:sz w:val="20"/>
              </w:rPr>
              <w:t>Signed by Governor. (6/1/23)</w:t>
            </w:r>
            <w:br/>
            <w:r>
              <w:rPr>
                <w:sz w:val="20"/>
              </w:rPr>
              <w:t>Passed Senate, yeas 33, nays 16. (4/26/23)</w:t>
            </w:r>
            <w:br/>
            <w:r>
              <w:rPr>
                <w:sz w:val="20"/>
              </w:rPr>
              <w:t>Passed House, yeas 60, nays 35. (5/2/23)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9">
              <w:r>
                <w:rPr>
                  <w:rStyle w:val="Hyperlink"/>
                </w:rPr>
                <w:t xml:space="preserve">SF 136</w:t>
              </w:r>
            </w:hyperlink>
          </w:p>
        </w:tc>
        <w:tc>
          <w:tcPr>
            <w:tcW w:w="3600" w:type="dxa"/>
            <w:noWrap w:val="false"/>
          </w:tcPr>
          <w:p>
            <w:r>
              <w:rPr>
                <w:sz w:val="20"/>
              </w:rPr>
              <w:t>A bill for an act repealing gender balance requirements for appointive boards, commissions, committees, and councils.(Formerly SSB 1037.)</w:t>
            </w:r>
          </w:p>
        </w:tc>
        <w:tc>
          <w:tcPr>
            <w:tcW w:w="4320" w:type="dxa"/>
            <w:noWrap w:val="false"/>
          </w:tcPr>
          <w:p>
            <w:r>
              <w:rPr>
                <w:sz w:val="20"/>
              </w:rPr>
              <w:t>Referred to State Government. (6/5/23)</w:t>
            </w:r>
          </w:p>
        </w:tc>
        <w:tc>
          <w:tcPr>
            <w:tcW w:w="4320" w:type="dxa"/>
            <w:noWrap w:val="false"/>
          </w:tcPr>
          <w:p>
            <w:pPr>
              <w:spacing w:before="0" w:after="0"/>
            </w:pPr>
            <w:r>
              <w:t/>
            </w:r>
          </w:p>
        </w:tc>
      </w:tr>
      <w:tr>
        <w:trPr>
          <w:cantSplit w:val="true"/>
        </w:trPr>
        <w:tc>
          <w:tcPr>
            <w:tcW w:w="2160" w:type="dxa"/>
            <w:noWrap w:val="false"/>
          </w:tcPr>
          <w:p>
            <w:hyperlink r:id="rId10">
              <w:r>
                <w:rPr>
                  <w:rStyle w:val="Hyperlink"/>
                </w:rPr>
                <w:t xml:space="preserve">SF 300</w:t>
              </w:r>
            </w:hyperlink>
          </w:p>
        </w:tc>
        <w:tc>
          <w:tcPr>
            <w:tcW w:w="3600" w:type="dxa"/>
            <w:noWrap w:val="false"/>
          </w:tcPr>
          <w:p>
            <w:r>
              <w:rPr>
                <w:sz w:val="20"/>
              </w:rPr>
              <w:t>A bill for an act relating to professional disciplinary actions against persons in health-related professions.</w:t>
            </w:r>
          </w:p>
        </w:tc>
        <w:tc>
          <w:tcPr>
            <w:tcW w:w="4320" w:type="dxa"/>
            <w:noWrap w:val="false"/>
          </w:tcPr>
          <w:p>
            <w:r>
              <w:rPr>
                <w:sz w:val="20"/>
              </w:rPr>
              <w:t>Subcommittee recommends passage. []. (2/21/23)</w:t>
            </w:r>
          </w:p>
        </w:tc>
        <w:tc>
          <w:tcPr>
            <w:tcW w:w="4320" w:type="dxa"/>
            <w:noWrap w:val="false"/>
          </w:tcPr>
          <w:p>
            <w:pPr>
              <w:spacing w:before="0" w:after="0"/>
            </w:pPr>
            <w:r>
              <w:t/>
            </w:r>
          </w:p>
        </w:tc>
      </w:tr>
      <w:tr>
        <w:trPr>
          <w:cantSplit w:val="true"/>
        </w:trPr>
        <w:tc>
          <w:tcPr>
            <w:tcW w:w="2160" w:type="dxa"/>
            <w:noWrap w:val="false"/>
          </w:tcPr>
          <w:p>
            <w:hyperlink r:id="rId11">
              <w:r>
                <w:rPr>
                  <w:rStyle w:val="Hyperlink"/>
                </w:rPr>
                <w:t xml:space="preserve">SSB 1100</w:t>
              </w:r>
            </w:hyperlink>
          </w:p>
        </w:tc>
        <w:tc>
          <w:tcPr>
            <w:tcW w:w="3600" w:type="dxa"/>
            <w:noWrap w:val="false"/>
          </w:tcPr>
          <w:p>
            <w:r>
              <w:rPr>
                <w:sz w:val="20"/>
              </w:rPr>
              <w:t>A bill for an act relating to prior authorization exemptions for certain health care providers for specific health care services.</w:t>
            </w:r>
          </w:p>
        </w:tc>
        <w:tc>
          <w:tcPr>
            <w:tcW w:w="4320" w:type="dxa"/>
            <w:noWrap w:val="false"/>
          </w:tcPr>
          <w:p>
            <w:r>
              <w:rPr>
                <w:sz w:val="20"/>
              </w:rPr>
              <w:t>Subcommittee Meeting: 02/08/2023 4:00PM Room 315. (2/8/23)</w:t>
            </w:r>
          </w:p>
        </w:tc>
        <w:tc>
          <w:tcPr>
            <w:tcW w:w="4320" w:type="dxa"/>
            <w:noWrap w:val="false"/>
          </w:tcPr>
          <w:p>
            <w:pPr>
              <w:spacing w:before="0" w:after="0"/>
            </w:pPr>
            <w:r>
              <w:t>Monitor/Undecided</w:t>
            </w:r>
          </w:p>
          <w:p>
            <w:pPr>
              <w:spacing w:before="0" w:after="0"/>
            </w:pPr>
            <w:r>
              <w:t>Like the House’s subcommittee, insurance lobbyists lined up to speak against this bill. Representation from Wellmark suggested that if lawmakers are set on continuing this discussion, they should change the bill to direct health carriers to implement a prior authorization gold card system. He said this shouldn’t be a one-size fits all approach and the carrier should have the ability to craft its own gold card program. “Eliminating prior auth isn’t in the patient’s interest… this is a safety issue.”</w:t>
            </w:r>
          </w:p>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SF514" Type="http://schemas.openxmlformats.org/officeDocument/2006/relationships/hyperlink" Id="rId7"/><Relationship TargetMode="External" Target="https://www.legis.iowa.gov/legislation/BillBook?ga=90&amp;ba=SF557" Type="http://schemas.openxmlformats.org/officeDocument/2006/relationships/hyperlink" Id="rId8"/><Relationship TargetMode="External" Target="https://www.legis.iowa.gov/legislation/BillBook?ga=90&amp;ba=SF136" Type="http://schemas.openxmlformats.org/officeDocument/2006/relationships/hyperlink" Id="rId9"/><Relationship TargetMode="External" Target="https://www.legis.iowa.gov/legislation/BillBook?ga=90&amp;ba=SF300" Type="http://schemas.openxmlformats.org/officeDocument/2006/relationships/hyperlink" Id="rId10"/><Relationship TargetMode="External" Target="https://www.legis.iowa.gov/legislation/BillBook?ga=90&amp;ba=SSB1100" Type="http://schemas.openxmlformats.org/officeDocument/2006/relationships/hyperlink" Id="rId11"/></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