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312</w:t>
              </w:r>
            </w:hyperlink>
          </w:p>
          <w:p>
            <w:hyperlink r:id="rId8">
              <w:r>
                <w:rPr>
                  <w:rStyle w:val="Hyperlink"/>
                </w:rPr>
                <w:t xml:space="preserve">CO:SF 331</w:t>
              </w:r>
            </w:hyperlink>
          </w:p>
        </w:tc>
        <w:tc>
          <w:tcPr>
            <w:tcW w:w="3600" w:type="dxa"/>
            <w:noWrap w:val="false"/>
          </w:tcPr>
          <w:p>
            <w:r>
              <w:rPr>
                <w:sz w:val="20"/>
              </w:rPr>
              <w:t>A bill for an act relating to the registration requirements for certain vessels, requiring water use permits, making appropriations, and including effective date provisions.</w:t>
            </w:r>
          </w:p>
        </w:tc>
        <w:tc>
          <w:tcPr>
            <w:tcW w:w="4320" w:type="dxa"/>
            <w:noWrap w:val="false"/>
          </w:tcPr>
          <w:p>
            <w:r>
              <w:rPr>
                <w:sz w:val="20"/>
              </w:rPr>
              <w:t>Subcommittee recommends amendment and passage. Vote Total: 2-1. (2/22/23)</w:t>
            </w:r>
          </w:p>
        </w:tc>
        <w:tc>
          <w:tcPr>
            <w:tcW w:w="4320" w:type="dxa"/>
            <w:noWrap w:val="false"/>
          </w:tcPr>
          <w:p>
            <w:pPr>
              <w:spacing w:before="0" w:after="0"/>
            </w:pPr>
            <w:r>
              <w:t>Support/For</w:t>
            </w:r>
          </w:p>
          <w:p>
            <w:pPr>
              <w:spacing w:before="0" w:after="0"/>
            </w:pPr>
            <w:r>
              <w:t>AS talked with DNR lobbyist about working on an amendment to meet the needs of all intersted parties and the importance of being on the same page. </w:t>
            </w:r>
            <w:br/>
            <w:r>
              <w:t/>
            </w:r>
            <w:br/>
            <w:r>
              <w:t>AS provided to the amendment language to Rep. Mommsen on 2/28.</w:t>
            </w:r>
            <w:br/>
            <w:r>
              <w:t/>
            </w:r>
            <w:br/>
            <w:r>
              <w:t> </w:t>
            </w:r>
          </w:p>
          <w:p>
            <w:pPr>
              <w:spacing w:before="0" w:after="0"/>
            </w:pPr>
            <w:r>
              <w:t/>
            </w:r>
          </w:p>
        </w:tc>
      </w:tr>
      <w:tr>
        <w:trPr>
          <w:cantSplit w:val="true"/>
        </w:trPr>
        <w:tc>
          <w:tcPr>
            <w:tcW w:w="2160" w:type="dxa"/>
            <w:noWrap w:val="false"/>
          </w:tcPr>
          <w:p>
            <w:hyperlink r:id="rId9">
              <w:r>
                <w:rPr>
                  <w:rStyle w:val="Hyperlink"/>
                </w:rPr>
                <w:t xml:space="preserve">SF 331</w:t>
              </w:r>
            </w:hyperlink>
          </w:p>
          <w:p>
            <w:hyperlink r:id="rId10">
              <w:r>
                <w:rPr>
                  <w:rStyle w:val="Hyperlink"/>
                </w:rPr>
                <w:t xml:space="preserve">CO:HF 312</w:t>
              </w:r>
            </w:hyperlink>
          </w:p>
        </w:tc>
        <w:tc>
          <w:tcPr>
            <w:tcW w:w="3600" w:type="dxa"/>
            <w:noWrap w:val="false"/>
          </w:tcPr>
          <w:p>
            <w:r>
              <w:rPr>
                <w:sz w:val="20"/>
              </w:rPr>
              <w:t>A bill for an act relating to the registration requirements for certain vessels, requiring water use permits, making appropriations, and including effective date provisions.</w:t>
            </w:r>
          </w:p>
        </w:tc>
        <w:tc>
          <w:tcPr>
            <w:tcW w:w="4320" w:type="dxa"/>
            <w:noWrap w:val="false"/>
          </w:tcPr>
          <w:p>
            <w:r>
              <w:rPr>
                <w:sz w:val="20"/>
              </w:rPr>
              <w:t>Introduced, referred to Natural Resources and Environment. (2/20/23)</w:t>
            </w:r>
          </w:p>
        </w:tc>
        <w:tc>
          <w:tcPr>
            <w:tcW w:w="4320" w:type="dxa"/>
            <w:noWrap w:val="false"/>
          </w:tcPr>
          <w:p>
            <w:pPr>
              <w:spacing w:before="0" w:after="0"/>
            </w:pPr>
            <w:r>
              <w:t>Support/For</w:t>
            </w:r>
          </w:p>
        </w:tc>
      </w:tr>
      <w:tr>
        <w:trPr>
          <w:cantSplit w:val="true"/>
        </w:trPr>
        <w:tc>
          <w:tcPr>
            <w:tcW w:w="2160" w:type="dxa"/>
            <w:noWrap w:val="false"/>
          </w:tcPr>
          <w:p>
            <w:hyperlink r:id="rId11">
              <w:r>
                <w:rPr>
                  <w:rStyle w:val="Hyperlink"/>
                </w:rPr>
                <w:t xml:space="preserve">SF 455</w:t>
              </w:r>
            </w:hyperlink>
          </w:p>
        </w:tc>
        <w:tc>
          <w:tcPr>
            <w:tcW w:w="3600" w:type="dxa"/>
            <w:noWrap w:val="false"/>
          </w:tcPr>
          <w:p>
            <w:r>
              <w:rPr>
                <w:sz w:val="20"/>
              </w:rPr>
              <w:t>A bill for an act relating to the regulation of topsoil and storm water at construction sites. (Formerly SF 34.)</w:t>
            </w:r>
          </w:p>
        </w:tc>
        <w:tc>
          <w:tcPr>
            <w:tcW w:w="4320" w:type="dxa"/>
            <w:noWrap w:val="false"/>
          </w:tcPr>
          <w:p>
            <w:r>
              <w:rPr>
                <w:sz w:val="20"/>
              </w:rPr>
              <w:t>Rereferred to Local Government. (5/4/23)</w:t>
            </w:r>
            <w:br/>
            <w:r>
              <w:rPr>
                <w:sz w:val="20"/>
              </w:rPr>
              <w:t>Passed Senate, yeas 33, nays 15. (3/15/23)</w:t>
            </w:r>
          </w:p>
        </w:tc>
        <w:tc>
          <w:tcPr>
            <w:tcW w:w="4320" w:type="dxa"/>
            <w:noWrap w:val="false"/>
          </w:tcPr>
          <w:p>
            <w:pPr>
              <w:spacing w:before="0" w:after="0"/>
            </w:pPr>
            <w:r>
              <w:t>Oppose/Against</w:t>
            </w:r>
          </w:p>
          <w:p>
            <w:pPr>
              <w:spacing w:before="0" w:after="0"/>
            </w:pPr>
            <w:r>
              <w:t>Despite vocal opposition for cities, counties, and environmental advocates subcommittee members voted to advance the bill. Support for the bill comes from general contractors and the Home Builders Assn.  </w:t>
            </w:r>
          </w:p>
          <w:p>
            <w:pPr>
              <w:spacing w:before="0" w:after="0"/>
            </w:pPr>
            <w:r>
              <w:t/>
            </w:r>
          </w:p>
        </w:tc>
      </w:tr>
      <w:tr>
        <w:trPr>
          <w:cantSplit w:val="true"/>
        </w:trPr>
        <w:tc>
          <w:tcPr>
            <w:tcW w:w="2160" w:type="dxa"/>
            <w:noWrap w:val="false"/>
          </w:tcPr>
          <w:p>
            <w:hyperlink r:id="rId12">
              <w:r>
                <w:rPr>
                  <w:rStyle w:val="Hyperlink"/>
                </w:rPr>
                <w:t xml:space="preserve">SF 516</w:t>
              </w:r>
            </w:hyperlink>
          </w:p>
        </w:tc>
        <w:tc>
          <w:tcPr>
            <w:tcW w:w="3600" w:type="dxa"/>
            <w:noWrap w:val="false"/>
          </w:tcPr>
          <w:p>
            <w:r>
              <w:rPr>
                <w:sz w:val="20"/>
              </w:rPr>
              <w:t>A bill for an act relating to the management of open space properties and recreational trails. (Formerly SSB 1198.)</w:t>
            </w:r>
          </w:p>
        </w:tc>
        <w:tc>
          <w:tcPr>
            <w:tcW w:w="4320" w:type="dxa"/>
            <w:noWrap w:val="false"/>
          </w:tcPr>
          <w:p>
            <w:r>
              <w:rPr>
                <w:sz w:val="20"/>
              </w:rPr>
              <w:t>Subcommittee recommends passage. Vote Total: 2-1. (3/29/23)</w:t>
            </w:r>
            <w:br/>
            <w:r>
              <w:rPr>
                <w:sz w:val="20"/>
              </w:rPr>
              <w:t>Passed Senate, yeas 33, nays 14. (3/14/23)</w:t>
            </w:r>
          </w:p>
        </w:tc>
        <w:tc>
          <w:tcPr>
            <w:tcW w:w="4320" w:type="dxa"/>
            <w:noWrap w:val="false"/>
          </w:tcPr>
          <w:p>
            <w:pPr>
              <w:spacing w:before="0" w:after="0"/>
            </w:pPr>
            <w:r>
              <w:t>Oppose/Against</w:t>
            </w:r>
          </w:p>
          <w:p>
            <w:pPr>
              <w:spacing w:before="0" w:after="0"/>
            </w:pPr>
            <w:r>
              <w:t>The bill passed the Senate earlier this month week but was met with strong stakeholder opposition in the House State Government subcommittee. Groups ranging from the Natural Heritage Foundation and County Conservation Boards to the ICON Water Trails and Ducks Unlimited opposed the bill. The only groups registered in favor of the bill are the Iowa Farm Bureau and Iowa Cattlemen Association. Several farmers and cattlemen spoke in favor of the bill, but they were outnumbered by folks opposed. The subcommittee advanced the bill with Reps. Harris and Wulf signing and Rep. Beath opposed. The bill did not make the second funnel deadline and is not eligible for consideration for the remainder of this session. </w:t>
            </w:r>
          </w:p>
          <w:p>
            <w:pPr>
              <w:spacing w:before="0" w:after="0"/>
            </w:pPr>
            <w:r>
              <w:t/>
            </w:r>
          </w:p>
        </w:tc>
      </w:tr>
      <w:tr>
        <w:trPr>
          <w:cantSplit w:val="true"/>
        </w:trPr>
        <w:tc>
          <w:tcPr>
            <w:tcW w:w="2160" w:type="dxa"/>
            <w:noWrap w:val="false"/>
          </w:tcPr>
          <w:p>
            <w:hyperlink r:id="rId13">
              <w:r>
                <w:rPr>
                  <w:rStyle w:val="Hyperlink"/>
                </w:rPr>
                <w:t xml:space="preserve">SF 558</w:t>
              </w:r>
            </w:hyperlink>
          </w:p>
        </w:tc>
        <w:tc>
          <w:tcPr>
            <w:tcW w:w="3600" w:type="dxa"/>
            <w:noWrap w:val="false"/>
          </w:tcPr>
          <w:p>
            <w:r>
              <w:rPr>
                <w:sz w:val="20"/>
              </w:rPr>
              <w:t>A bill for an act relating to and making appropriations involving state government entities associated with agriculture, natural resources, and environmental protection. (Formerly SSB 1210.) Effective date: 07/01/2023.</w:t>
            </w:r>
          </w:p>
        </w:tc>
        <w:tc>
          <w:tcPr>
            <w:tcW w:w="4320" w:type="dxa"/>
            <w:noWrap w:val="false"/>
          </w:tcPr>
          <w:p>
            <w:r>
              <w:rPr>
                <w:sz w:val="20"/>
              </w:rPr>
              <w:t>Signed by Governor. (6/1/23)</w:t>
            </w:r>
            <w:br/>
            <w:r>
              <w:rPr>
                <w:sz w:val="20"/>
              </w:rPr>
              <w:t>Passed Senate, yeas 33, nays 16. (4/25/23)</w:t>
            </w:r>
            <w:br/>
            <w:r>
              <w:rPr>
                <w:sz w:val="20"/>
              </w:rPr>
              <w:t>Passed House, yeas 62, nays 33. (5/2/23)</w:t>
            </w:r>
          </w:p>
        </w:tc>
        <w:tc>
          <w:tcPr>
            <w:tcW w:w="4320" w:type="dxa"/>
            <w:noWrap w:val="false"/>
          </w:tcPr>
          <w:p>
            <w:pPr>
              <w:spacing w:before="0" w:after="0"/>
            </w:pPr>
            <w:r>
              <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4">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15">
              <w:r>
                <w:rPr>
                  <w:rStyle w:val="Hyperlink"/>
                </w:rPr>
                <w:t xml:space="preserve">SF 558</w:t>
              </w:r>
            </w:hyperlink>
          </w:p>
        </w:tc>
        <w:tc>
          <w:tcPr>
            <w:tcW w:w="3600" w:type="dxa"/>
            <w:noWrap w:val="false"/>
          </w:tcPr>
          <w:p>
            <w:r>
              <w:rPr>
                <w:sz w:val="20"/>
              </w:rPr>
              <w:t>A bill for an act relating to and making appropriations involving state government entities associated with agriculture, natural resources, and environmental protection. (Formerly SSB 1210.) Effective date: 07/01/2023.</w:t>
            </w:r>
          </w:p>
        </w:tc>
        <w:tc>
          <w:tcPr>
            <w:tcW w:w="4320" w:type="dxa"/>
            <w:noWrap w:val="false"/>
          </w:tcPr>
          <w:p>
            <w:r>
              <w:rPr>
                <w:sz w:val="20"/>
              </w:rPr>
              <w:t>Signed by Governor. (6/1/23)</w:t>
            </w:r>
            <w:br/>
            <w:r>
              <w:rPr>
                <w:sz w:val="20"/>
              </w:rPr>
              <w:t>Passed Senate, yeas 33, nays 16. (4/25/23)</w:t>
            </w:r>
            <w:br/>
            <w:r>
              <w:rPr>
                <w:sz w:val="20"/>
              </w:rPr>
              <w:t>Passed House, yeas 62, nays 33. (5/2/23)</w:t>
            </w:r>
          </w:p>
        </w:tc>
        <w:tc>
          <w:tcPr>
            <w:tcW w:w="4320" w:type="dxa"/>
            <w:noWrap w:val="false"/>
          </w:tcPr>
          <w:p>
            <w:pPr>
              <w:spacing w:before="0" w:after="0"/>
            </w:pPr>
            <w:r>
              <w:t/>
            </w:r>
          </w:p>
        </w:tc>
      </w:tr>
      <w:tr>
        <w:trPr>
          <w:cantSplit w:val="true"/>
        </w:trPr>
        <w:tc>
          <w:tcPr>
            <w:tcW w:w="2160" w:type="dxa"/>
            <w:noWrap w:val="false"/>
          </w:tcPr>
          <w:p>
            <w:hyperlink r:id="rId16">
              <w:r>
                <w:rPr>
                  <w:rStyle w:val="Hyperlink"/>
                </w:rPr>
                <w:t xml:space="preserve">SF 559</w:t>
              </w:r>
            </w:hyperlink>
          </w:p>
        </w:tc>
        <w:tc>
          <w:tcPr>
            <w:tcW w:w="3600" w:type="dxa"/>
            <w:noWrap w:val="false"/>
          </w:tcPr>
          <w:p>
            <w:r>
              <w:rPr>
                <w:sz w:val="20"/>
              </w:rPr>
              <w:t>A bill for an act relating to and making appropriations for the economic development of the state, including to the economic development authority, the Iowa finance authority, the public employment relations board, the department of workforce development, and the state board of regents and certain regents institutions, and modifying the housing renewal pilot program and provisions related to regional industry sector partnerships, the apprenticeship training program, and new jobs training agreements. (Formerly SSB 1211.) Effective date: 07/01/2023.</w:t>
            </w:r>
          </w:p>
        </w:tc>
        <w:tc>
          <w:tcPr>
            <w:tcW w:w="4320" w:type="dxa"/>
            <w:noWrap w:val="false"/>
          </w:tcPr>
          <w:p>
            <w:r>
              <w:rPr>
                <w:sz w:val="20"/>
              </w:rPr>
              <w:t>Signed by Governor. (6/1/23)</w:t>
            </w:r>
            <w:br/>
            <w:r>
              <w:rPr>
                <w:sz w:val="20"/>
              </w:rPr>
              <w:t>Passed Senate, yeas 48, nays 0. (5/2/23)</w:t>
            </w:r>
            <w:br/>
            <w:r>
              <w:rPr>
                <w:sz w:val="20"/>
              </w:rPr>
              <w:t>Passed House, yeas 88, nays 2. (5/4/23)</w:t>
            </w:r>
          </w:p>
        </w:tc>
        <w:tc>
          <w:tcPr>
            <w:tcW w:w="4320" w:type="dxa"/>
            <w:noWrap w:val="false"/>
          </w:tcPr>
          <w:p>
            <w:pPr>
              <w:spacing w:before="0" w:after="0"/>
            </w:pPr>
            <w:r>
              <w:t/>
            </w:r>
          </w:p>
        </w:tc>
      </w:tr>
      <w:tr>
        <w:trPr>
          <w:cantSplit w:val="true"/>
        </w:trPr>
        <w:tc>
          <w:tcPr>
            <w:tcW w:w="2160" w:type="dxa"/>
            <w:noWrap w:val="false"/>
          </w:tcPr>
          <w:p>
            <w:hyperlink r:id="rId17">
              <w:r>
                <w:rPr>
                  <w:rStyle w:val="Hyperlink"/>
                </w:rPr>
                <w:t xml:space="preserve">SF 577</w:t>
              </w:r>
            </w:hyperlink>
          </w:p>
        </w:tc>
        <w:tc>
          <w:tcPr>
            <w:tcW w:w="3600" w:type="dxa"/>
            <w:noWrap w:val="false"/>
          </w:tcPr>
          <w:p>
            <w:r>
              <w:rPr>
                <w:sz w:val="20"/>
              </w:rPr>
              <w:t>A bill for an act relating to and making appropriations from the rebuild Iowa infrastructure fund and technology reinvestment fund, establishing a destination Iowa fund, providing for related matters, and including effective date provisions. (Formerly SSB 1221.) Effective date: 06/01/2023, 07/01/2023.</w:t>
            </w:r>
          </w:p>
        </w:tc>
        <w:tc>
          <w:tcPr>
            <w:tcW w:w="4320" w:type="dxa"/>
            <w:noWrap w:val="false"/>
          </w:tcPr>
          <w:p>
            <w:r>
              <w:rPr>
                <w:sz w:val="20"/>
              </w:rPr>
              <w:t>Signed by Governor. (6/1/23)</w:t>
            </w:r>
            <w:br/>
            <w:r>
              <w:rPr>
                <w:sz w:val="20"/>
              </w:rPr>
              <w:t>Passed Senate, yeas 42, nays 6. (5/3/23)</w:t>
            </w:r>
            <w:br/>
            <w:r>
              <w:rPr>
                <w:sz w:val="20"/>
              </w:rPr>
              <w:t>Passed House, yeas 84, nays 6. (5/4/23)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8">
              <w:r>
                <w:rPr>
                  <w:rStyle w:val="Hyperlink"/>
                </w:rPr>
                <w:t xml:space="preserve">HF 282</w:t>
              </w:r>
            </w:hyperlink>
          </w:p>
        </w:tc>
        <w:tc>
          <w:tcPr>
            <w:tcW w:w="3600" w:type="dxa"/>
            <w:noWrap w:val="false"/>
          </w:tcPr>
          <w:p>
            <w:r>
              <w:rPr>
                <w:sz w:val="20"/>
              </w:rPr>
              <w:t>A bill for an act relating to the management of soil and water resources, by providing for certain practices and projects, including projects described in the Iowa nutrient reduction strategy.(Formerly HF 69.)</w:t>
            </w:r>
          </w:p>
        </w:tc>
        <w:tc>
          <w:tcPr>
            <w:tcW w:w="4320" w:type="dxa"/>
            <w:noWrap w:val="false"/>
          </w:tcPr>
          <w:p>
            <w:r>
              <w:rPr>
                <w:sz w:val="20"/>
              </w:rPr>
              <w:t>Subcommittee: Rozenboom, McClintock, and T. Taylor. (2/23/23)</w:t>
            </w:r>
          </w:p>
        </w:tc>
        <w:tc>
          <w:tcPr>
            <w:tcW w:w="4320" w:type="dxa"/>
            <w:noWrap w:val="false"/>
          </w:tcPr>
          <w:p>
            <w:pPr>
              <w:spacing w:before="0" w:after="0"/>
            </w:pPr>
            <w:r>
              <w:t/>
            </w:r>
          </w:p>
        </w:tc>
      </w:tr>
      <w:tr>
        <w:trPr>
          <w:cantSplit w:val="true"/>
        </w:trPr>
        <w:tc>
          <w:tcPr>
            <w:tcW w:w="2160" w:type="dxa"/>
            <w:noWrap w:val="false"/>
          </w:tcPr>
          <w:p>
            <w:hyperlink r:id="rId19">
              <w:r>
                <w:rPr>
                  <w:rStyle w:val="Hyperlink"/>
                </w:rPr>
                <w:t xml:space="preserve">SF 455</w:t>
              </w:r>
            </w:hyperlink>
          </w:p>
        </w:tc>
        <w:tc>
          <w:tcPr>
            <w:tcW w:w="3600" w:type="dxa"/>
            <w:noWrap w:val="false"/>
          </w:tcPr>
          <w:p>
            <w:r>
              <w:rPr>
                <w:sz w:val="20"/>
              </w:rPr>
              <w:t>A bill for an act relating to the regulation of topsoil and storm water at construction sites. (Formerly SF 34.)</w:t>
            </w:r>
          </w:p>
        </w:tc>
        <w:tc>
          <w:tcPr>
            <w:tcW w:w="4320" w:type="dxa"/>
            <w:noWrap w:val="false"/>
          </w:tcPr>
          <w:p>
            <w:r>
              <w:rPr>
                <w:sz w:val="20"/>
              </w:rPr>
              <w:t>Rereferred to Local Government. (5/4/23)</w:t>
            </w:r>
          </w:p>
        </w:tc>
        <w:tc>
          <w:tcPr>
            <w:tcW w:w="4320" w:type="dxa"/>
            <w:noWrap w:val="false"/>
          </w:tcPr>
          <w:p>
            <w:pPr>
              <w:spacing w:before="0" w:after="0"/>
            </w:pPr>
            <w:r>
              <w:t>Oppose/Against</w:t>
            </w:r>
          </w:p>
          <w:p>
            <w:pPr>
              <w:spacing w:before="0" w:after="0"/>
            </w:pPr>
            <w:r>
              <w:t>Despite vocal opposition for cities, counties, and environmental advocates subcommittee members voted to advance the bill. Support for the bill comes from general contractors and the Home Builders Assn.  </w:t>
            </w:r>
          </w:p>
          <w:p>
            <w:pPr>
              <w:spacing w:before="0" w:after="0"/>
            </w:pPr>
            <w:r>
              <w:t/>
            </w:r>
          </w:p>
        </w:tc>
      </w:tr>
      <w:tr>
        <w:trPr>
          <w:cantSplit w:val="true"/>
        </w:trPr>
        <w:tc>
          <w:tcPr>
            <w:tcW w:w="2160" w:type="dxa"/>
            <w:noWrap w:val="false"/>
          </w:tcPr>
          <w:p>
            <w:hyperlink r:id="rId20">
              <w:r>
                <w:rPr>
                  <w:rStyle w:val="Hyperlink"/>
                </w:rPr>
                <w:t xml:space="preserve">SF 516</w:t>
              </w:r>
            </w:hyperlink>
          </w:p>
        </w:tc>
        <w:tc>
          <w:tcPr>
            <w:tcW w:w="3600" w:type="dxa"/>
            <w:noWrap w:val="false"/>
          </w:tcPr>
          <w:p>
            <w:r>
              <w:rPr>
                <w:sz w:val="20"/>
              </w:rPr>
              <w:t>A bill for an act relating to the management of open space properties and recreational trails. (Formerly SSB 1198.)</w:t>
            </w:r>
          </w:p>
        </w:tc>
        <w:tc>
          <w:tcPr>
            <w:tcW w:w="4320" w:type="dxa"/>
            <w:noWrap w:val="false"/>
          </w:tcPr>
          <w:p>
            <w:r>
              <w:rPr>
                <w:sz w:val="20"/>
              </w:rPr>
              <w:t>Subcommittee recommends passage. Vote Total: 2-1. (3/29/23)</w:t>
            </w:r>
          </w:p>
        </w:tc>
        <w:tc>
          <w:tcPr>
            <w:tcW w:w="4320" w:type="dxa"/>
            <w:noWrap w:val="false"/>
          </w:tcPr>
          <w:p>
            <w:pPr>
              <w:spacing w:before="0" w:after="0"/>
            </w:pPr>
            <w:r>
              <w:t>Oppose/Against</w:t>
            </w:r>
          </w:p>
          <w:p>
            <w:pPr>
              <w:spacing w:before="0" w:after="0"/>
            </w:pPr>
            <w:r>
              <w:t>The bill passed the Senate earlier this month week but was met with strong stakeholder opposition in the House State Government subcommittee. Groups ranging from the Natural Heritage Foundation and County Conservation Boards to the ICON Water Trails and Ducks Unlimited opposed the bill. The only groups registered in favor of the bill are the Iowa Farm Bureau and Iowa Cattlemen Association. Several farmers and cattlemen spoke in favor of the bill, but they were outnumbered by folks opposed. The subcommittee advanced the bill with Reps. Harris and Wulf signing and Rep. Beath opposed. The bill did not make the second funnel deadline and is not eligible for consideration for the remainder of this session. </w:t>
            </w:r>
          </w:p>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1">
              <w:r>
                <w:rPr>
                  <w:rStyle w:val="Hyperlink"/>
                </w:rPr>
                <w:t xml:space="preserve">HF 32</w:t>
              </w:r>
            </w:hyperlink>
          </w:p>
        </w:tc>
        <w:tc>
          <w:tcPr>
            <w:tcW w:w="3600" w:type="dxa"/>
            <w:noWrap w:val="false"/>
          </w:tcPr>
          <w:p>
            <w:r>
              <w:rPr>
                <w:sz w:val="20"/>
              </w:rPr>
              <w:t>A bill for an act relating to outdoor education and recreation programs serving youth, and making appropriations.</w:t>
            </w:r>
          </w:p>
        </w:tc>
        <w:tc>
          <w:tcPr>
            <w:tcW w:w="4320" w:type="dxa"/>
            <w:noWrap w:val="false"/>
          </w:tcPr>
          <w:p>
            <w:r>
              <w:rPr>
                <w:sz w:val="20"/>
              </w:rPr>
              <w:t>Introduced, referred to Natural Resources. (1/12/23)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22">
              <w:r>
                <w:rPr>
                  <w:rStyle w:val="Hyperlink"/>
                </w:rPr>
                <w:t xml:space="preserve">HF 103</w:t>
              </w:r>
            </w:hyperlink>
          </w:p>
        </w:tc>
        <w:tc>
          <w:tcPr>
            <w:tcW w:w="3600" w:type="dxa"/>
            <w:noWrap w:val="false"/>
          </w:tcPr>
          <w:p>
            <w:r>
              <w:rPr>
                <w:sz w:val="20"/>
              </w:rPr>
              <w:t>A bill for an act relating to the issuance of natural resource use permits, and making penalties applicable.</w:t>
            </w:r>
          </w:p>
        </w:tc>
        <w:tc>
          <w:tcPr>
            <w:tcW w:w="4320" w:type="dxa"/>
            <w:noWrap w:val="false"/>
          </w:tcPr>
          <w:p>
            <w:r>
              <w:rPr>
                <w:sz w:val="20"/>
              </w:rPr>
              <w:t>Subcommittee recommends passage. Vote Total: 2-0. (2/1/23)</w:t>
            </w:r>
          </w:p>
        </w:tc>
        <w:tc>
          <w:tcPr>
            <w:tcW w:w="4320" w:type="dxa"/>
            <w:noWrap w:val="false"/>
          </w:tcPr>
          <w:p>
            <w:pPr>
              <w:spacing w:before="0" w:after="0"/>
            </w:pPr>
            <w:r>
              <w:t>Track (no public position, but follow it)</w:t>
            </w:r>
          </w:p>
          <w:p>
            <w:pPr>
              <w:spacing w:before="0" w:after="0"/>
            </w:pPr>
            <w:r>
              <w:t>House members seemed skeptical of the bill and were asking questions to the DNR representative. One member asked for an example of an event that would be thrown to improve environmental awareness, and the DNR representative said it could be something as simple as a bounce house to get people in and raise awareness. Another representative asked if the 100 square feet would be enough.</w:t>
            </w:r>
          </w:p>
          <w:p>
            <w:pPr>
              <w:spacing w:before="0" w:after="0"/>
            </w:pPr>
            <w:r>
              <w:t/>
            </w:r>
          </w:p>
        </w:tc>
      </w:tr>
      <w:tr>
        <w:trPr>
          <w:cantSplit w:val="true"/>
        </w:trPr>
        <w:tc>
          <w:tcPr>
            <w:tcW w:w="2160" w:type="dxa"/>
            <w:noWrap w:val="false"/>
          </w:tcPr>
          <w:p>
            <w:hyperlink r:id="rId23">
              <w:r>
                <w:rPr>
                  <w:rStyle w:val="Hyperlink"/>
                </w:rPr>
                <w:t xml:space="preserve">HF 312</w:t>
              </w:r>
            </w:hyperlink>
          </w:p>
          <w:p>
            <w:hyperlink r:id="rId24">
              <w:r>
                <w:rPr>
                  <w:rStyle w:val="Hyperlink"/>
                </w:rPr>
                <w:t xml:space="preserve">CO:SF 331</w:t>
              </w:r>
            </w:hyperlink>
          </w:p>
        </w:tc>
        <w:tc>
          <w:tcPr>
            <w:tcW w:w="3600" w:type="dxa"/>
            <w:noWrap w:val="false"/>
          </w:tcPr>
          <w:p>
            <w:r>
              <w:rPr>
                <w:sz w:val="20"/>
              </w:rPr>
              <w:t>A bill for an act relating to the registration requirements for certain vessels, requiring water use permits, making appropriations, and including effective date provisions.</w:t>
            </w:r>
          </w:p>
        </w:tc>
        <w:tc>
          <w:tcPr>
            <w:tcW w:w="4320" w:type="dxa"/>
            <w:noWrap w:val="false"/>
          </w:tcPr>
          <w:p>
            <w:r>
              <w:rPr>
                <w:sz w:val="20"/>
              </w:rPr>
              <w:t>Subcommittee recommends amendment and passage. Vote Total: 2-1. (2/22/23)</w:t>
            </w:r>
          </w:p>
        </w:tc>
        <w:tc>
          <w:tcPr>
            <w:tcW w:w="4320" w:type="dxa"/>
            <w:noWrap w:val="false"/>
          </w:tcPr>
          <w:p>
            <w:pPr>
              <w:spacing w:before="0" w:after="0"/>
            </w:pPr>
            <w:r>
              <w:t>Support/For</w:t>
            </w:r>
          </w:p>
          <w:p>
            <w:pPr>
              <w:spacing w:before="0" w:after="0"/>
            </w:pPr>
            <w:r>
              <w:t>AS talked with DNR lobbyist about working on an amendment to meet the needs of all intersted parties and the importance of being on the same page. </w:t>
            </w:r>
            <w:br/>
            <w:r>
              <w:t/>
            </w:r>
            <w:br/>
            <w:r>
              <w:t>AS provided to the amendment language to Rep. Mommsen on 2/28.</w:t>
            </w:r>
            <w:br/>
            <w:r>
              <w:t/>
            </w:r>
            <w:br/>
            <w:r>
              <w:t> </w:t>
            </w:r>
          </w:p>
          <w:p>
            <w:pPr>
              <w:spacing w:before="0" w:after="0"/>
            </w:pPr>
            <w:r>
              <w:t/>
            </w:r>
          </w:p>
        </w:tc>
      </w:tr>
      <w:tr>
        <w:trPr>
          <w:cantSplit w:val="true"/>
        </w:trPr>
        <w:tc>
          <w:tcPr>
            <w:tcW w:w="2160" w:type="dxa"/>
            <w:noWrap w:val="false"/>
          </w:tcPr>
          <w:p>
            <w:hyperlink r:id="rId25">
              <w:r>
                <w:rPr>
                  <w:rStyle w:val="Hyperlink"/>
                </w:rPr>
                <w:t xml:space="preserve">SF 279</w:t>
              </w:r>
            </w:hyperlink>
          </w:p>
        </w:tc>
        <w:tc>
          <w:tcPr>
            <w:tcW w:w="3600" w:type="dxa"/>
            <w:noWrap w:val="false"/>
          </w:tcPr>
          <w:p>
            <w:r>
              <w:rPr>
                <w:sz w:val="20"/>
              </w:rPr>
              <w:t>A bill for an act prohibiting glass beverage containers on certain waters of the state, creating a waterway easement fund, and providing penalties.</w:t>
            </w:r>
          </w:p>
        </w:tc>
        <w:tc>
          <w:tcPr>
            <w:tcW w:w="4320" w:type="dxa"/>
            <w:noWrap w:val="false"/>
          </w:tcPr>
          <w:p>
            <w:r>
              <w:rPr>
                <w:sz w:val="20"/>
              </w:rPr>
              <w:t>Subcommittee recommends indefinite postponement. []. (2/22/23)</w:t>
            </w:r>
          </w:p>
        </w:tc>
        <w:tc>
          <w:tcPr>
            <w:tcW w:w="4320" w:type="dxa"/>
            <w:noWrap w:val="false"/>
          </w:tcPr>
          <w:p>
            <w:pPr>
              <w:spacing w:before="0" w:after="0"/>
            </w:pPr>
            <w:r>
              <w:t>Support/For</w:t>
            </w:r>
          </w:p>
          <w:p>
            <w:pPr>
              <w:spacing w:before="0" w:after="0"/>
            </w:pPr>
            <w:r>
              <w:t>This bill was not advanced by subcommittee members. Sen. Sweeney stated there was not enough substance to the language and wondered what would happen if someone properly disposed of their glass product. Sen. Knox brought up concerns about glass Tupperware containers being included. Sen. Zumbach stated he believes there were good intentions here but agreed the language was too vague and not ready to move forward.</w:t>
            </w:r>
          </w:p>
          <w:p>
            <w:pPr>
              <w:spacing w:before="0" w:after="0"/>
            </w:pPr>
            <w:r>
              <w:t/>
            </w:r>
          </w:p>
        </w:tc>
      </w:tr>
      <w:tr>
        <w:trPr>
          <w:cantSplit w:val="true"/>
        </w:trPr>
        <w:tc>
          <w:tcPr>
            <w:tcW w:w="2160" w:type="dxa"/>
            <w:noWrap w:val="false"/>
          </w:tcPr>
          <w:p>
            <w:hyperlink r:id="rId26">
              <w:r>
                <w:rPr>
                  <w:rStyle w:val="Hyperlink"/>
                </w:rPr>
                <w:t xml:space="preserve">SF 331</w:t>
              </w:r>
            </w:hyperlink>
          </w:p>
          <w:p>
            <w:hyperlink r:id="rId27">
              <w:r>
                <w:rPr>
                  <w:rStyle w:val="Hyperlink"/>
                </w:rPr>
                <w:t xml:space="preserve">CO:HF 312</w:t>
              </w:r>
            </w:hyperlink>
          </w:p>
        </w:tc>
        <w:tc>
          <w:tcPr>
            <w:tcW w:w="3600" w:type="dxa"/>
            <w:noWrap w:val="false"/>
          </w:tcPr>
          <w:p>
            <w:r>
              <w:rPr>
                <w:sz w:val="20"/>
              </w:rPr>
              <w:t>A bill for an act relating to the registration requirements for certain vessels, requiring water use permits, making appropriations, and including effective date provisions.</w:t>
            </w:r>
          </w:p>
        </w:tc>
        <w:tc>
          <w:tcPr>
            <w:tcW w:w="4320" w:type="dxa"/>
            <w:noWrap w:val="false"/>
          </w:tcPr>
          <w:p>
            <w:r>
              <w:rPr>
                <w:sz w:val="20"/>
              </w:rPr>
              <w:t>Introduced, referred to Natural Resources and Environment. (2/20/23)</w:t>
            </w:r>
          </w:p>
        </w:tc>
        <w:tc>
          <w:tcPr>
            <w:tcW w:w="4320" w:type="dxa"/>
            <w:noWrap w:val="false"/>
          </w:tcPr>
          <w:p>
            <w:pPr>
              <w:spacing w:before="0" w:after="0"/>
            </w:pPr>
            <w:r>
              <w:t>Support/For</w:t>
            </w:r>
          </w:p>
        </w:tc>
      </w:tr>
      <w:tr>
        <w:trPr>
          <w:cantSplit w:val="true"/>
        </w:trPr>
        <w:tc>
          <w:tcPr>
            <w:tcW w:w="2160" w:type="dxa"/>
            <w:noWrap w:val="false"/>
          </w:tcPr>
          <w:p>
            <w:hyperlink r:id="rId28">
              <w:r>
                <w:rPr>
                  <w:rStyle w:val="Hyperlink"/>
                </w:rPr>
                <w:t xml:space="preserve">SF 550</w:t>
              </w:r>
            </w:hyperlink>
          </w:p>
        </w:tc>
        <w:tc>
          <w:tcPr>
            <w:tcW w:w="3600" w:type="dxa"/>
            <w:noWrap w:val="false"/>
          </w:tcPr>
          <w:p>
            <w:r>
              <w:rPr>
                <w:sz w:val="20"/>
              </w:rPr>
              <w:t>A bill for an act relating to state and local revenue and finances by modifying sales and use taxes, the charitable conservation contribution tax credit available against individual and corporate income taxes, the water service tax, property taxes, transit funding, and local option taxes, crediting moneys to the natural resources and outdoor recreation trust fund, modifying allocations of road use tax fund moneys, making appropriations, and including effective date, retroactive applicability, and applicability provisions.(Formerly SSB 1125.)</w:t>
            </w:r>
          </w:p>
        </w:tc>
        <w:tc>
          <w:tcPr>
            <w:tcW w:w="4320" w:type="dxa"/>
            <w:noWrap w:val="false"/>
          </w:tcPr>
          <w:p>
            <w:r>
              <w:rPr>
                <w:sz w:val="20"/>
              </w:rPr>
              <w:t>Referred to Ways and Means. (6/5/23)</w:t>
            </w:r>
          </w:p>
        </w:tc>
        <w:tc>
          <w:tcPr>
            <w:tcW w:w="4320" w:type="dxa"/>
            <w:noWrap w:val="false"/>
          </w:tcPr>
          <w:p>
            <w:pPr>
              <w:spacing w:before="0" w:after="0"/>
            </w:pPr>
            <w:r>
              <w:t>Track (no public position, but follow it)</w:t>
            </w:r>
          </w:p>
        </w:tc>
      </w:tr>
      <w:tr>
        <w:trPr>
          <w:cantSplit w:val="true"/>
        </w:trPr>
        <w:tc>
          <w:tcPr>
            <w:tcW w:w="2160" w:type="dxa"/>
            <w:noWrap w:val="false"/>
          </w:tcPr>
          <w:p>
            <w:hyperlink r:id="rId29">
              <w:r>
                <w:rPr>
                  <w:rStyle w:val="Hyperlink"/>
                </w:rPr>
                <w:t xml:space="preserve">SSB 1221</w:t>
              </w:r>
            </w:hyperlink>
          </w:p>
        </w:tc>
        <w:tc>
          <w:tcPr>
            <w:tcW w:w="3600" w:type="dxa"/>
            <w:noWrap w:val="false"/>
          </w:tcPr>
          <w:p>
            <w:r>
              <w:rPr>
                <w:sz w:val="20"/>
              </w:rPr>
              <w:t>A bill for an act relating to and making appropriations to state departments and agencies following state government realignment from the rebuild Iowa infrastructure fund and the technology reinvestment fund, and providing for related matters.(See SF 577.)</w:t>
            </w:r>
          </w:p>
        </w:tc>
        <w:tc>
          <w:tcPr>
            <w:tcW w:w="4320" w:type="dxa"/>
            <w:noWrap w:val="false"/>
          </w:tcPr>
          <w:p>
            <w:r>
              <w:rPr>
                <w:sz w:val="20"/>
              </w:rPr>
              <w:t>NOBA: Senate Sub (5/2/23)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312" Type="http://schemas.openxmlformats.org/officeDocument/2006/relationships/hyperlink" Id="rId7"/><Relationship TargetMode="External" Target="https://www.legis.iowa.gov/legislation/BillBook?ga=90&amp;ba=SF331" Type="http://schemas.openxmlformats.org/officeDocument/2006/relationships/hyperlink" Id="rId8"/><Relationship TargetMode="External" Target="https://www.legis.iowa.gov/legislation/BillBook?ga=90&amp;ba=SF331" Type="http://schemas.openxmlformats.org/officeDocument/2006/relationships/hyperlink" Id="rId9"/><Relationship TargetMode="External" Target="https://www.legis.iowa.gov/legislation/BillBook?ga=90&amp;ba=HF312" Type="http://schemas.openxmlformats.org/officeDocument/2006/relationships/hyperlink" Id="rId10"/><Relationship TargetMode="External" Target="https://www.legis.iowa.gov/legislation/BillBook?ga=90&amp;ba=SF455" Type="http://schemas.openxmlformats.org/officeDocument/2006/relationships/hyperlink" Id="rId11"/><Relationship TargetMode="External" Target="https://www.legis.iowa.gov/legislation/BillBook?ga=90&amp;ba=SF516" Type="http://schemas.openxmlformats.org/officeDocument/2006/relationships/hyperlink" Id="rId12"/><Relationship TargetMode="External" Target="https://www.legis.iowa.gov/legislation/BillBook?ga=90&amp;ba=SF558" Type="http://schemas.openxmlformats.org/officeDocument/2006/relationships/hyperlink" Id="rId13"/><Relationship TargetMode="External" Target="https://www.legis.iowa.gov/legislation/BillBook?ga=90&amp;ba=SF514" Type="http://schemas.openxmlformats.org/officeDocument/2006/relationships/hyperlink" Id="rId14"/><Relationship TargetMode="External" Target="https://www.legis.iowa.gov/legislation/BillBook?ga=90&amp;ba=SF558" Type="http://schemas.openxmlformats.org/officeDocument/2006/relationships/hyperlink" Id="rId15"/><Relationship TargetMode="External" Target="https://www.legis.iowa.gov/legislation/BillBook?ga=90&amp;ba=SF559" Type="http://schemas.openxmlformats.org/officeDocument/2006/relationships/hyperlink" Id="rId16"/><Relationship TargetMode="External" Target="https://www.legis.iowa.gov/legislation/BillBook?ga=90&amp;ba=SF577" Type="http://schemas.openxmlformats.org/officeDocument/2006/relationships/hyperlink" Id="rId17"/><Relationship TargetMode="External" Target="https://www.legis.iowa.gov/legislation/BillBook?ga=90&amp;ba=HF282" Type="http://schemas.openxmlformats.org/officeDocument/2006/relationships/hyperlink" Id="rId18"/><Relationship TargetMode="External" Target="https://www.legis.iowa.gov/legislation/BillBook?ga=90&amp;ba=SF455" Type="http://schemas.openxmlformats.org/officeDocument/2006/relationships/hyperlink" Id="rId19"/><Relationship TargetMode="External" Target="https://www.legis.iowa.gov/legislation/BillBook?ga=90&amp;ba=SF516" Type="http://schemas.openxmlformats.org/officeDocument/2006/relationships/hyperlink" Id="rId20"/><Relationship TargetMode="External" Target="https://www.legis.iowa.gov/legislation/BillBook?ga=90&amp;ba=HF32" Type="http://schemas.openxmlformats.org/officeDocument/2006/relationships/hyperlink" Id="rId21"/><Relationship TargetMode="External" Target="https://www.legis.iowa.gov/legislation/BillBook?ga=90&amp;ba=HF103" Type="http://schemas.openxmlformats.org/officeDocument/2006/relationships/hyperlink" Id="rId22"/><Relationship TargetMode="External" Target="https://www.legis.iowa.gov/legislation/BillBook?ga=90&amp;ba=HF312" Type="http://schemas.openxmlformats.org/officeDocument/2006/relationships/hyperlink" Id="rId23"/><Relationship TargetMode="External" Target="https://www.legis.iowa.gov/legislation/BillBook?ga=90&amp;ba=SF331" Type="http://schemas.openxmlformats.org/officeDocument/2006/relationships/hyperlink" Id="rId24"/><Relationship TargetMode="External" Target="https://www.legis.iowa.gov/legislation/BillBook?ga=90&amp;ba=SF279" Type="http://schemas.openxmlformats.org/officeDocument/2006/relationships/hyperlink" Id="rId25"/><Relationship TargetMode="External" Target="https://www.legis.iowa.gov/legislation/BillBook?ga=90&amp;ba=SF331" Type="http://schemas.openxmlformats.org/officeDocument/2006/relationships/hyperlink" Id="rId26"/><Relationship TargetMode="External" Target="https://www.legis.iowa.gov/legislation/BillBook?ga=90&amp;ba=HF312" Type="http://schemas.openxmlformats.org/officeDocument/2006/relationships/hyperlink" Id="rId27"/><Relationship TargetMode="External" Target="https://www.legis.iowa.gov/legislation/BillBook?ga=90&amp;ba=SF550" Type="http://schemas.openxmlformats.org/officeDocument/2006/relationships/hyperlink" Id="rId28"/><Relationship TargetMode="External" Target="https://www.legis.iowa.gov/legislation/BillBook?ga=90&amp;ba=SSB1221" Type="http://schemas.openxmlformats.org/officeDocument/2006/relationships/hyperlink" Id="rId29"/></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