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551</w:t>
              </w:r>
            </w:hyperlink>
          </w:p>
          <w:p>
            <w:hyperlink r:id="rId8">
              <w:r>
                <w:rPr>
                  <w:rStyle w:val="Hyperlink"/>
                </w:rPr>
                <w:t xml:space="preserve">CO:SF 141</w:t>
              </w:r>
            </w:hyperlink>
          </w:p>
        </w:tc>
        <w:tc>
          <w:tcPr>
            <w:tcW w:w="3600" w:type="dxa"/>
            <w:noWrap w:val="false"/>
          </w:tcPr>
          <w:p>
            <w:r>
              <w:rPr>
                <w:sz w:val="20"/>
              </w:rPr>
              <w:t>A bill for an act relating to access to and use of the county land record information system.(Formerly HSB 164.)</w:t>
            </w:r>
          </w:p>
        </w:tc>
        <w:tc>
          <w:tcPr>
            <w:tcW w:w="4320" w:type="dxa"/>
            <w:noWrap w:val="false"/>
          </w:tcPr>
          <w:p>
            <w:r>
              <w:rPr>
                <w:sz w:val="20"/>
              </w:rPr>
              <w:t>Rereferred to Local Government. (5/4/23)</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rPr>
                <w:t xml:space="preserve">HF 553</w:t>
              </w:r>
            </w:hyperlink>
          </w:p>
          <w:p>
            <w:hyperlink r:id="rId10">
              <w:r>
                <w:rPr>
                  <w:rStyle w:val="Hyperlink"/>
                </w:rPr>
                <w:t xml:space="preserve">CO:SF 495</w:t>
              </w:r>
            </w:hyperlink>
          </w:p>
        </w:tc>
        <w:tc>
          <w:tcPr>
            <w:tcW w:w="3600" w:type="dxa"/>
            <w:noWrap w:val="false"/>
          </w:tcPr>
          <w:p>
            <w:r>
              <w:rPr>
                <w:sz w:val="20"/>
              </w:rPr>
              <w:t>A bill for an act relating to affirmative defenses for entities using cybersecurity programs. (Formerly HSB 154.) Effective date: 07/01/2023.</w:t>
            </w:r>
          </w:p>
        </w:tc>
        <w:tc>
          <w:tcPr>
            <w:tcW w:w="4320" w:type="dxa"/>
            <w:noWrap w:val="false"/>
          </w:tcPr>
          <w:p>
            <w:r>
              <w:rPr>
                <w:sz w:val="20"/>
              </w:rPr>
              <w:t>Signed by Governor. (5/3/23)</w:t>
            </w:r>
            <w:br/>
            <w:r>
              <w:rPr>
                <w:sz w:val="20"/>
              </w:rPr>
              <w:t>Passed House, yeas 97, nays 0. (3/15/23)</w:t>
            </w:r>
            <w:br/>
            <w:r>
              <w:rPr>
                <w:sz w:val="20"/>
              </w:rPr>
              <w:t>Passed Senate, yeas 50, nays 0. (4/19/23)</w:t>
            </w:r>
          </w:p>
        </w:tc>
        <w:tc>
          <w:tcPr>
            <w:tcW w:w="4320" w:type="dxa"/>
            <w:noWrap w:val="false"/>
          </w:tcPr>
          <w:p>
            <w:pPr>
              <w:spacing w:before="0" w:after="0"/>
            </w:pPr>
            <w:r>
              <w:t/>
            </w:r>
          </w:p>
        </w:tc>
      </w:tr>
      <w:tr>
        <w:trPr>
          <w:cantSplit w:val="true"/>
        </w:trPr>
        <w:tc>
          <w:tcPr>
            <w:tcW w:w="2160" w:type="dxa"/>
            <w:noWrap w:val="false"/>
          </w:tcPr>
          <w:p>
            <w:hyperlink r:id="rId11">
              <w:r>
                <w:rPr>
                  <w:rStyle w:val="Hyperlink"/>
                </w:rPr>
                <w:t xml:space="preserve">SF 141</w:t>
              </w:r>
            </w:hyperlink>
          </w:p>
          <w:p>
            <w:hyperlink r:id="rId12">
              <w:r>
                <w:rPr>
                  <w:rStyle w:val="Hyperlink"/>
                </w:rPr>
                <w:t xml:space="preserve">CO:HF 551</w:t>
              </w:r>
            </w:hyperlink>
          </w:p>
        </w:tc>
        <w:tc>
          <w:tcPr>
            <w:tcW w:w="3600" w:type="dxa"/>
            <w:noWrap w:val="false"/>
          </w:tcPr>
          <w:p>
            <w:r>
              <w:rPr>
                <w:sz w:val="20"/>
              </w:rPr>
              <w:t>A bill for an act relating to access to and use of the county land record information system.(Formerly SSB 1029.)</w:t>
            </w:r>
          </w:p>
        </w:tc>
        <w:tc>
          <w:tcPr>
            <w:tcW w:w="4320" w:type="dxa"/>
            <w:noWrap w:val="false"/>
          </w:tcPr>
          <w:p>
            <w:r>
              <w:rPr>
                <w:sz w:val="20"/>
              </w:rPr>
              <w:t>Subcommittee recommends amendment and passage. []. (2/14/23)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143</w:t>
              </w:r>
            </w:hyperlink>
          </w:p>
        </w:tc>
        <w:tc>
          <w:tcPr>
            <w:tcW w:w="3600" w:type="dxa"/>
            <w:noWrap w:val="false"/>
          </w:tcPr>
          <w:p>
            <w:r>
              <w:rPr>
                <w:sz w:val="20"/>
              </w:rPr>
              <w:t>A bill for an act relating to ransomware and providing penalties. (Formerly HSB 13.) Effective date: 07/01/2023.</w:t>
            </w:r>
          </w:p>
        </w:tc>
        <w:tc>
          <w:tcPr>
            <w:tcW w:w="4320" w:type="dxa"/>
            <w:noWrap w:val="false"/>
          </w:tcPr>
          <w:p>
            <w:r>
              <w:rPr>
                <w:sz w:val="20"/>
              </w:rPr>
              <w:t>Signed by Governor. (5/11/23)</w:t>
            </w:r>
            <w:br/>
            <w:r>
              <w:rPr>
                <w:sz w:val="20"/>
              </w:rPr>
              <w:t>Passed House, yeas 97, nays 1. (2/2/23)</w:t>
            </w:r>
            <w:br/>
            <w:r>
              <w:rPr>
                <w:sz w:val="20"/>
              </w:rPr>
              <w:t>Passed Senate, yeas 50, nays 0. (4/17/23)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HF 475</w:t>
              </w:r>
            </w:hyperlink>
          </w:p>
        </w:tc>
        <w:tc>
          <w:tcPr>
            <w:tcW w:w="3600" w:type="dxa"/>
            <w:noWrap w:val="false"/>
          </w:tcPr>
          <w:p>
            <w:r>
              <w:rPr>
                <w:sz w:val="20"/>
              </w:rPr>
              <w:t>A bill for an act relating to unfair residential real estate service agreements, providing penalties, and making penalties applicable. (Formerly HSB 175.) Effective date: 07/01/2023.</w:t>
            </w:r>
          </w:p>
        </w:tc>
        <w:tc>
          <w:tcPr>
            <w:tcW w:w="4320" w:type="dxa"/>
            <w:noWrap w:val="false"/>
          </w:tcPr>
          <w:p>
            <w:r>
              <w:rPr>
                <w:sz w:val="20"/>
              </w:rPr>
              <w:t>Fiscal note. (5/12/23)</w:t>
            </w:r>
            <w:br/>
            <w:r>
              <w:rPr>
                <w:sz w:val="20"/>
              </w:rPr>
              <w:t>Passed House, yeas 98, nays 0. (3/7/23)</w:t>
            </w:r>
            <w:br/>
            <w:r>
              <w:rPr>
                <w:sz w:val="20"/>
              </w:rPr>
              <w:t>Passed Senate, yeas 50, nays 0. (4/19/23)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HF 553</w:t>
              </w:r>
            </w:hyperlink>
          </w:p>
          <w:p>
            <w:hyperlink r:id="rId16">
              <w:r>
                <w:rPr>
                  <w:rStyle w:val="Hyperlink"/>
                </w:rPr>
                <w:t xml:space="preserve">CO:SF 495</w:t>
              </w:r>
            </w:hyperlink>
          </w:p>
        </w:tc>
        <w:tc>
          <w:tcPr>
            <w:tcW w:w="3600" w:type="dxa"/>
            <w:noWrap w:val="false"/>
          </w:tcPr>
          <w:p>
            <w:r>
              <w:rPr>
                <w:sz w:val="20"/>
              </w:rPr>
              <w:t>A bill for an act relating to affirmative defenses for entities using cybersecurity programs. (Formerly HSB 154.) Effective date: 07/01/2023.</w:t>
            </w:r>
          </w:p>
        </w:tc>
        <w:tc>
          <w:tcPr>
            <w:tcW w:w="4320" w:type="dxa"/>
            <w:noWrap w:val="false"/>
          </w:tcPr>
          <w:p>
            <w:r>
              <w:rPr>
                <w:sz w:val="20"/>
              </w:rPr>
              <w:t>Signed by Governor. (5/3/23)</w:t>
            </w:r>
            <w:br/>
            <w:r>
              <w:rPr>
                <w:sz w:val="20"/>
              </w:rPr>
              <w:t>Passed House, yeas 97, nays 0. (3/15/23)</w:t>
            </w:r>
            <w:br/>
            <w:r>
              <w:rPr>
                <w:sz w:val="20"/>
              </w:rPr>
              <w:t>Passed Senate, yeas 50, nays 0. (4/19/23)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HF 573</w:t>
              </w:r>
            </w:hyperlink>
          </w:p>
          <w:p>
            <w:hyperlink r:id="rId18">
              <w:r>
                <w:rPr>
                  <w:rStyle w:val="Hyperlink"/>
                </w:rPr>
                <w:t xml:space="preserve">CO:SF 364</w:t>
              </w:r>
            </w:hyperlink>
          </w:p>
        </w:tc>
        <w:tc>
          <w:tcPr>
            <w:tcW w:w="3600" w:type="dxa"/>
            <w:noWrap w:val="false"/>
          </w:tcPr>
          <w:p>
            <w:r>
              <w:rPr>
                <w:sz w:val="20"/>
              </w:rPr>
              <w:t>A bill for an act relating to statutory corrections which may adjust language to reflect current practices, insert earlier omissions, delete redundancies and inaccuracies, delete temporary language, resolve inconsistencies and conflicts, update ongoing provisions, or remove ambiguities, and including effective date and retroactive applicability provisions. (Formerly HSB 171.) Effective date: 05/03/2023, 07/01/2023. Applicability date: 06/14/2022, 07/01/2022, 01/01/2023.</w:t>
            </w:r>
          </w:p>
        </w:tc>
        <w:tc>
          <w:tcPr>
            <w:tcW w:w="4320" w:type="dxa"/>
            <w:noWrap w:val="false"/>
          </w:tcPr>
          <w:p>
            <w:r>
              <w:rPr>
                <w:sz w:val="20"/>
              </w:rPr>
              <w:t>Signed by Governor. (5/3/23)</w:t>
            </w:r>
            <w:br/>
            <w:r>
              <w:rPr>
                <w:sz w:val="20"/>
              </w:rPr>
              <w:t>Passed House, yeas 96, nays 0. (3/9/23)</w:t>
            </w:r>
            <w:br/>
            <w:r>
              <w:rPr>
                <w:sz w:val="20"/>
              </w:rPr>
              <w:t>Passed Senate, yeas 50, nays 0. (4/19/23)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262</w:t>
              </w:r>
            </w:hyperlink>
          </w:p>
        </w:tc>
        <w:tc>
          <w:tcPr>
            <w:tcW w:w="3600" w:type="dxa"/>
            <w:noWrap w:val="false"/>
          </w:tcPr>
          <w:p>
            <w:r>
              <w:rPr>
                <w:sz w:val="20"/>
              </w:rPr>
              <w:t>A bill for an act relating to consumer data protection, providing civil penalties, and including effective date provisions. (Formerly SSB 1071.) Effective date: 01/01/2025.</w:t>
            </w:r>
          </w:p>
        </w:tc>
        <w:tc>
          <w:tcPr>
            <w:tcW w:w="4320" w:type="dxa"/>
            <w:noWrap w:val="false"/>
          </w:tcPr>
          <w:p>
            <w:r>
              <w:rPr>
                <w:sz w:val="20"/>
              </w:rPr>
              <w:t>Signed by Governor. (3/28/23)</w:t>
            </w:r>
            <w:br/>
            <w:r>
              <w:rPr>
                <w:sz w:val="20"/>
              </w:rPr>
              <w:t>Passed Senate, yeas 47, nays 0. (3/6/23)</w:t>
            </w:r>
            <w:br/>
            <w:r>
              <w:rPr>
                <w:sz w:val="20"/>
              </w:rPr>
              <w:t>Passed House, yeas 97, nays 0. (3/15/23)</w:t>
            </w:r>
          </w:p>
        </w:tc>
        <w:tc>
          <w:tcPr>
            <w:tcW w:w="4320" w:type="dxa"/>
            <w:noWrap w:val="false"/>
          </w:tcPr>
          <w:p>
            <w:pPr>
              <w:spacing w:before="0" w:after="0"/>
            </w:pPr>
            <w:r>
              <w:t/>
            </w:r>
          </w:p>
        </w:tc>
      </w:tr>
    </w:tbl>
    <w:p>
      <w:r>
        <w:rPr>
          <w:sz w:val="24"/>
        </w:rPr>
        <w:t/>
      </w:r>
    </w:p>
    <w:p>
      <w:pPr>
        <w:spacing w:before="0" w:after="0"/>
      </w:pPr>
      <w:r>
        <w:rPr>
          <w:b w:val="true"/>
          <w:sz w:val="48"/>
          <w:u w:val="single"/>
        </w:rPr>
        <w:t>Passed Both Chambers</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0">
              <w:r>
                <w:rPr>
                  <w:rStyle w:val="Hyperlink"/>
                </w:rPr>
                <w:t xml:space="preserve">HF 314</w:t>
              </w:r>
            </w:hyperlink>
          </w:p>
          <w:p>
            <w:hyperlink r:id="rId21">
              <w:r>
                <w:rPr>
                  <w:rStyle w:val="Hyperlink"/>
                </w:rPr>
                <w:t xml:space="preserve">CO:HF 75</w:t>
              </w:r>
            </w:hyperlink>
          </w:p>
        </w:tc>
        <w:tc>
          <w:tcPr>
            <w:tcW w:w="3600" w:type="dxa"/>
            <w:noWrap w:val="false"/>
          </w:tcPr>
          <w:p>
            <w:r>
              <w:rPr>
                <w:sz w:val="20"/>
              </w:rPr>
              <w:t>A bill for an act relating to methods of determining compensation for elected county officers. (Formerly HF 75.)</w:t>
            </w:r>
          </w:p>
        </w:tc>
        <w:tc>
          <w:tcPr>
            <w:tcW w:w="4320" w:type="dxa"/>
            <w:noWrap w:val="false"/>
          </w:tcPr>
          <w:p>
            <w:r>
              <w:rPr>
                <w:sz w:val="20"/>
              </w:rPr>
              <w:t>Senate amendment H-1318 filed. (4/27/23)</w:t>
            </w:r>
            <w:br/>
            <w:r>
              <w:rPr>
                <w:sz w:val="20"/>
              </w:rPr>
              <w:t>Passed House, yeas 62, nays 33. (2/22/23)</w:t>
            </w:r>
            <w:br/>
            <w:r>
              <w:rPr>
                <w:sz w:val="20"/>
              </w:rPr>
              <w:t>Passed Senate, yeas 49, nays 0. (4/26/23)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2">
              <w:r>
                <w:rPr>
                  <w:rStyle w:val="Hyperlink"/>
                </w:rPr>
                <w:t xml:space="preserve">HF 663</w:t>
              </w:r>
            </w:hyperlink>
          </w:p>
        </w:tc>
        <w:tc>
          <w:tcPr>
            <w:tcW w:w="3600" w:type="dxa"/>
            <w:noWrap w:val="false"/>
          </w:tcPr>
          <w:p>
            <w:r>
              <w:rPr>
                <w:sz w:val="20"/>
              </w:rPr>
              <w:t>A bill for an act relating to the authority to postpone an annual tax sale.(Formerly HF 266, HSB 97.)</w:t>
            </w:r>
          </w:p>
        </w:tc>
        <w:tc>
          <w:tcPr>
            <w:tcW w:w="4320" w:type="dxa"/>
            <w:noWrap w:val="false"/>
          </w:tcPr>
          <w:p>
            <w:r>
              <w:rPr>
                <w:sz w:val="20"/>
              </w:rPr>
              <w:t>Subcommittee recommends passage. []. (4/24/23)</w:t>
            </w:r>
          </w:p>
        </w:tc>
        <w:tc>
          <w:tcPr>
            <w:tcW w:w="4320" w:type="dxa"/>
            <w:noWrap w:val="false"/>
          </w:tcPr>
          <w:p>
            <w:pPr>
              <w:spacing w:before="0" w:after="0"/>
            </w:pPr>
            <w:r>
              <w:t/>
            </w:r>
          </w:p>
        </w:tc>
      </w:tr>
      <w:tr>
        <w:trPr>
          <w:cantSplit w:val="true"/>
        </w:trPr>
        <w:tc>
          <w:tcPr>
            <w:tcW w:w="2160" w:type="dxa"/>
            <w:noWrap w:val="false"/>
          </w:tcPr>
          <w:p>
            <w:hyperlink r:id="rId23">
              <w:r>
                <w:rPr>
                  <w:rStyle w:val="Hyperlink"/>
                </w:rPr>
                <w:t xml:space="preserve">SF 469</w:t>
              </w:r>
            </w:hyperlink>
          </w:p>
        </w:tc>
        <w:tc>
          <w:tcPr>
            <w:tcW w:w="3600" w:type="dxa"/>
            <w:noWrap w:val="false"/>
          </w:tcPr>
          <w:p>
            <w:r>
              <w:rPr>
                <w:sz w:val="20"/>
              </w:rPr>
              <w:t>A bill for an act relating to magistrate judges.(Formerly SSB 1163.)</w:t>
            </w:r>
          </w:p>
        </w:tc>
        <w:tc>
          <w:tcPr>
            <w:tcW w:w="4320" w:type="dxa"/>
            <w:noWrap w:val="false"/>
          </w:tcPr>
          <w:p>
            <w:r>
              <w:rPr>
                <w:sz w:val="20"/>
              </w:rPr>
              <w:t>Subcommittee recommends passage. Vote Total: 3-0. (3/28/23)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SF 546</w:t>
              </w:r>
            </w:hyperlink>
          </w:p>
          <w:p>
            <w:hyperlink r:id="rId25">
              <w:r>
                <w:rPr>
                  <w:rStyle w:val="Hyperlink"/>
                </w:rPr>
                <w:t xml:space="preserve">CO:SF 480</w:t>
              </w:r>
            </w:hyperlink>
          </w:p>
        </w:tc>
        <w:tc>
          <w:tcPr>
            <w:tcW w:w="3600" w:type="dxa"/>
            <w:noWrap w:val="false"/>
          </w:tcPr>
          <w:p>
            <w:r>
              <w:rPr>
                <w:sz w:val="20"/>
              </w:rPr>
              <w:t>A bill for an act relating to the publication of certain public notices by designated public entities, and including effective date provisions. (Formerly SF 480, SSB 1190.)</w:t>
            </w:r>
          </w:p>
        </w:tc>
        <w:tc>
          <w:tcPr>
            <w:tcW w:w="4320" w:type="dxa"/>
            <w:noWrap w:val="false"/>
          </w:tcPr>
          <w:p>
            <w:r>
              <w:rPr>
                <w:sz w:val="20"/>
              </w:rPr>
              <w:t>Read first time, referred to Ways and Means. (4/25/23)</w:t>
            </w:r>
          </w:p>
        </w:tc>
        <w:tc>
          <w:tcPr>
            <w:tcW w:w="4320" w:type="dxa"/>
            <w:noWrap w:val="false"/>
          </w:tcPr>
          <w:p>
            <w:pPr>
              <w:spacing w:before="0" w:after="0"/>
            </w:pPr>
            <w:r>
              <w:t>Monitor/Undecided</w:t>
            </w:r>
          </w:p>
        </w:tc>
      </w:tr>
      <w:tr>
        <w:trPr>
          <w:cantSplit w:val="true"/>
        </w:trPr>
        <w:tc>
          <w:tcPr>
            <w:tcW w:w="2160" w:type="dxa"/>
            <w:noWrap w:val="false"/>
          </w:tcPr>
          <w:p>
            <w:hyperlink r:id="rId26">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7">
              <w:r>
                <w:rPr>
                  <w:rStyle w:val="Hyperlink"/>
                </w:rPr>
                <w:t xml:space="preserve">HF 539</w:t>
              </w:r>
            </w:hyperlink>
          </w:p>
        </w:tc>
        <w:tc>
          <w:tcPr>
            <w:tcW w:w="3600" w:type="dxa"/>
            <w:noWrap w:val="false"/>
          </w:tcPr>
          <w:p>
            <w:r>
              <w:rPr>
                <w:sz w:val="20"/>
              </w:rPr>
              <w:t>A bill for an act relating to requirements for the split and consolidation of parcels.(Formerly HSB 163.)</w:t>
            </w:r>
          </w:p>
        </w:tc>
        <w:tc>
          <w:tcPr>
            <w:tcW w:w="4320" w:type="dxa"/>
            <w:noWrap w:val="false"/>
          </w:tcPr>
          <w:p>
            <w:r>
              <w:rPr>
                <w:sz w:val="20"/>
              </w:rPr>
              <w:t>Rereferred to Local Government. (5/4/23)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HF 551</w:t>
              </w:r>
            </w:hyperlink>
          </w:p>
          <w:p>
            <w:hyperlink r:id="rId29">
              <w:r>
                <w:rPr>
                  <w:rStyle w:val="Hyperlink"/>
                </w:rPr>
                <w:t xml:space="preserve">CO:SF 141</w:t>
              </w:r>
            </w:hyperlink>
          </w:p>
        </w:tc>
        <w:tc>
          <w:tcPr>
            <w:tcW w:w="3600" w:type="dxa"/>
            <w:noWrap w:val="false"/>
          </w:tcPr>
          <w:p>
            <w:r>
              <w:rPr>
                <w:sz w:val="20"/>
              </w:rPr>
              <w:t>A bill for an act relating to access to and use of the county land record information system.(Formerly HSB 164.)</w:t>
            </w:r>
          </w:p>
        </w:tc>
        <w:tc>
          <w:tcPr>
            <w:tcW w:w="4320" w:type="dxa"/>
            <w:noWrap w:val="false"/>
          </w:tcPr>
          <w:p>
            <w:r>
              <w:rPr>
                <w:sz w:val="20"/>
              </w:rPr>
              <w:t>Rereferred to Local Government. (5/4/23)</w:t>
            </w:r>
          </w:p>
        </w:tc>
        <w:tc>
          <w:tcPr>
            <w:tcW w:w="4320" w:type="dxa"/>
            <w:noWrap w:val="false"/>
          </w:tcPr>
          <w:p>
            <w:pPr>
              <w:spacing w:before="0" w:after="0"/>
            </w:pPr>
            <w:r>
              <w:t>Support/For</w:t>
            </w:r>
          </w:p>
        </w:tc>
      </w:tr>
      <w:tr>
        <w:trPr>
          <w:cantSplit w:val="true"/>
        </w:trPr>
        <w:tc>
          <w:tcPr>
            <w:tcW w:w="2160" w:type="dxa"/>
            <w:noWrap w:val="false"/>
          </w:tcPr>
          <w:p>
            <w:hyperlink r:id="rId30">
              <w:r>
                <w:rPr>
                  <w:rStyle w:val="Hyperlink"/>
                </w:rPr>
                <w:t xml:space="preserve">HF 618</w:t>
              </w:r>
            </w:hyperlink>
          </w:p>
          <w:p>
            <w:hyperlink r:id="rId31">
              <w:r>
                <w:rPr>
                  <w:rStyle w:val="Hyperlink"/>
                </w:rPr>
                <w:t xml:space="preserve">CO:SF 540</w:t>
              </w:r>
            </w:hyperlink>
          </w:p>
        </w:tc>
        <w:tc>
          <w:tcPr>
            <w:tcW w:w="3600" w:type="dxa"/>
            <w:noWrap w:val="false"/>
          </w:tcPr>
          <w:p>
            <w:r>
              <w:rPr>
                <w:sz w:val="20"/>
              </w:rPr>
              <w:t>A bill for an act relating to commercial transactions, including control and transmission of electronic records and digital assets.(Formerly HSB 195.)</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32">
              <w:r>
                <w:rPr>
                  <w:rStyle w:val="Hyperlink"/>
                </w:rPr>
                <w:t xml:space="preserve">SF 141</w:t>
              </w:r>
            </w:hyperlink>
          </w:p>
          <w:p>
            <w:hyperlink r:id="rId33">
              <w:r>
                <w:rPr>
                  <w:rStyle w:val="Hyperlink"/>
                </w:rPr>
                <w:t xml:space="preserve">CO:HF 551</w:t>
              </w:r>
            </w:hyperlink>
          </w:p>
        </w:tc>
        <w:tc>
          <w:tcPr>
            <w:tcW w:w="3600" w:type="dxa"/>
            <w:noWrap w:val="false"/>
          </w:tcPr>
          <w:p>
            <w:r>
              <w:rPr>
                <w:sz w:val="20"/>
              </w:rPr>
              <w:t>A bill for an act relating to access to and use of the county land record information system.(Formerly SSB 1029.)</w:t>
            </w:r>
          </w:p>
        </w:tc>
        <w:tc>
          <w:tcPr>
            <w:tcW w:w="4320" w:type="dxa"/>
            <w:noWrap w:val="false"/>
          </w:tcPr>
          <w:p>
            <w:r>
              <w:rPr>
                <w:sz w:val="20"/>
              </w:rPr>
              <w:t>Subcommittee recommends amendment and passage. []. (2/14/23)</w:t>
            </w:r>
          </w:p>
        </w:tc>
        <w:tc>
          <w:tcPr>
            <w:tcW w:w="4320" w:type="dxa"/>
            <w:noWrap w:val="false"/>
          </w:tcPr>
          <w:p>
            <w:pPr>
              <w:spacing w:before="0" w:after="0"/>
            </w:pPr>
            <w:r>
              <w:t>Support/For</w:t>
            </w:r>
          </w:p>
        </w:tc>
      </w:tr>
      <w:tr>
        <w:trPr>
          <w:cantSplit w:val="true"/>
        </w:trPr>
        <w:tc>
          <w:tcPr>
            <w:tcW w:w="2160" w:type="dxa"/>
            <w:noWrap w:val="false"/>
          </w:tcPr>
          <w:p>
            <w:hyperlink r:id="rId34">
              <w:r>
                <w:rPr>
                  <w:rStyle w:val="Hyperlink"/>
                </w:rPr>
                <w:t xml:space="preserve">SF 202</w:t>
              </w:r>
            </w:hyperlink>
          </w:p>
        </w:tc>
        <w:tc>
          <w:tcPr>
            <w:tcW w:w="3600" w:type="dxa"/>
            <w:noWrap w:val="false"/>
          </w:tcPr>
          <w:p>
            <w:r>
              <w:rPr>
                <w:sz w:val="20"/>
              </w:rPr>
              <w:t>A bill for an act relating to public records requests.(Formerly SSB 1036.)</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SF 216</w:t>
              </w:r>
            </w:hyperlink>
          </w:p>
        </w:tc>
        <w:tc>
          <w:tcPr>
            <w:tcW w:w="3600" w:type="dxa"/>
            <w:noWrap w:val="false"/>
          </w:tcPr>
          <w:p>
            <w:r>
              <w:rPr>
                <w:sz w:val="20"/>
              </w:rPr>
              <w:t>A bill for an act relating to the authority to postpone or cancel an annual tax sale.(Formerly SSB 1051.)</w:t>
            </w:r>
          </w:p>
        </w:tc>
        <w:tc>
          <w:tcPr>
            <w:tcW w:w="4320" w:type="dxa"/>
            <w:noWrap w:val="false"/>
          </w:tcPr>
          <w:p>
            <w:r>
              <w:rPr>
                <w:sz w:val="20"/>
              </w:rPr>
              <w:t>Subcommittee recommends amendment and passage. []. (3/14/23)</w:t>
            </w:r>
          </w:p>
        </w:tc>
        <w:tc>
          <w:tcPr>
            <w:tcW w:w="4320" w:type="dxa"/>
            <w:noWrap w:val="false"/>
          </w:tcPr>
          <w:p>
            <w:pPr>
              <w:spacing w:before="0" w:after="0"/>
            </w:pPr>
            <w:r>
              <w:t/>
            </w:r>
          </w:p>
        </w:tc>
      </w:tr>
      <w:tr>
        <w:trPr>
          <w:cantSplit w:val="true"/>
        </w:trPr>
        <w:tc>
          <w:tcPr>
            <w:tcW w:w="2160" w:type="dxa"/>
            <w:noWrap w:val="false"/>
          </w:tcPr>
          <w:p>
            <w:hyperlink r:id="rId36">
              <w:r>
                <w:rPr>
                  <w:rStyle w:val="Hyperlink"/>
                </w:rPr>
                <w:t xml:space="preserve">SF 355</w:t>
              </w:r>
            </w:hyperlink>
          </w:p>
        </w:tc>
        <w:tc>
          <w:tcPr>
            <w:tcW w:w="3600" w:type="dxa"/>
            <w:noWrap w:val="false"/>
          </w:tcPr>
          <w:p>
            <w:r>
              <w:rPr>
                <w:sz w:val="20"/>
              </w:rPr>
              <w:t>A bill for an act relating to requirements for the split and consolidation of parcels.(Formerly SSB 1093.)</w:t>
            </w:r>
          </w:p>
        </w:tc>
        <w:tc>
          <w:tcPr>
            <w:tcW w:w="4320" w:type="dxa"/>
            <w:noWrap w:val="false"/>
          </w:tcPr>
          <w:p>
            <w:r>
              <w:rPr>
                <w:sz w:val="20"/>
              </w:rPr>
              <w:t>Subcommittee recommends amendment and passage. []. (3/14/23)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SF 540</w:t>
              </w:r>
            </w:hyperlink>
          </w:p>
          <w:p>
            <w:hyperlink r:id="rId38">
              <w:r>
                <w:rPr>
                  <w:rStyle w:val="Hyperlink"/>
                </w:rPr>
                <w:t xml:space="preserve">CO:HF 618</w:t>
              </w:r>
            </w:hyperlink>
          </w:p>
        </w:tc>
        <w:tc>
          <w:tcPr>
            <w:tcW w:w="3600" w:type="dxa"/>
            <w:noWrap w:val="false"/>
          </w:tcPr>
          <w:p>
            <w:r>
              <w:rPr>
                <w:sz w:val="20"/>
              </w:rPr>
              <w:t>A bill for an act relating to commercial transactions, including control and transmission of electronic records and digital assets.(Formerly SSB 1177.)</w:t>
            </w:r>
          </w:p>
        </w:tc>
        <w:tc>
          <w:tcPr>
            <w:tcW w:w="4320" w:type="dxa"/>
            <w:noWrap w:val="false"/>
          </w:tcPr>
          <w:p>
            <w:r>
              <w:rPr>
                <w:sz w:val="20"/>
              </w:rPr>
              <w:t>Referred to Judiciary. (6/5/23)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SSB 1155</w:t>
              </w:r>
            </w:hyperlink>
          </w:p>
        </w:tc>
        <w:tc>
          <w:tcPr>
            <w:tcW w:w="3600" w:type="dxa"/>
            <w:noWrap w:val="false"/>
          </w:tcPr>
          <w:p>
            <w:r>
              <w:rPr>
                <w:sz w:val="20"/>
              </w:rPr>
              <w:t>A bill for an act relating to the minimum percentage of a parcel designated by a purchaser at tax sale and including applicability provisions.</w:t>
            </w:r>
          </w:p>
        </w:tc>
        <w:tc>
          <w:tcPr>
            <w:tcW w:w="4320" w:type="dxa"/>
            <w:noWrap w:val="false"/>
          </w:tcPr>
          <w:p>
            <w:r>
              <w:rPr>
                <w:sz w:val="20"/>
              </w:rPr>
              <w:t>Subcommittee recommends passage. []. (3/8/23)</w:t>
            </w:r>
          </w:p>
        </w:tc>
        <w:tc>
          <w:tcPr>
            <w:tcW w:w="4320" w:type="dxa"/>
            <w:noWrap w:val="false"/>
          </w:tcPr>
          <w:p>
            <w:pPr>
              <w:spacing w:before="0" w:after="0"/>
            </w:pPr>
            <w:r>
              <w:t/>
            </w:r>
          </w:p>
        </w:tc>
      </w:tr>
      <w:tr>
        <w:trPr>
          <w:cantSplit w:val="true"/>
        </w:trPr>
        <w:tc>
          <w:tcPr>
            <w:tcW w:w="2160" w:type="dxa"/>
            <w:noWrap w:val="false"/>
          </w:tcPr>
          <w:p>
            <w:hyperlink r:id="rId40">
              <w:r>
                <w:rPr>
                  <w:rStyle w:val="Hyperlink"/>
                </w:rPr>
                <w:t xml:space="preserve">SSB 1169</w:t>
              </w:r>
            </w:hyperlink>
          </w:p>
        </w:tc>
        <w:tc>
          <w:tcPr>
            <w:tcW w:w="3600" w:type="dxa"/>
            <w:noWrap w:val="false"/>
          </w:tcPr>
          <w:p>
            <w:r>
              <w:rPr>
                <w:sz w:val="20"/>
              </w:rPr>
              <w:t>A bill for an act relating to requirements for the split and consolidation of parcels.</w:t>
            </w:r>
          </w:p>
        </w:tc>
        <w:tc>
          <w:tcPr>
            <w:tcW w:w="4320" w:type="dxa"/>
            <w:noWrap w:val="false"/>
          </w:tcPr>
          <w:p>
            <w:r>
              <w:rPr>
                <w:sz w:val="20"/>
              </w:rPr>
              <w:t>Subcommittee: Guth, Knox, and Westrich. (2/21/23)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551" Type="http://schemas.openxmlformats.org/officeDocument/2006/relationships/hyperlink" Id="rId7"/><Relationship TargetMode="External" Target="https://www.legis.iowa.gov/legislation/BillBook?ga=90&amp;ba=SF141" Type="http://schemas.openxmlformats.org/officeDocument/2006/relationships/hyperlink" Id="rId8"/><Relationship TargetMode="External" Target="https://www.legis.iowa.gov/legislation/BillBook?ga=90&amp;ba=HF553" Type="http://schemas.openxmlformats.org/officeDocument/2006/relationships/hyperlink" Id="rId9"/><Relationship TargetMode="External" Target="https://www.legis.iowa.gov/legislation/BillBook?ga=90&amp;ba=SF495" Type="http://schemas.openxmlformats.org/officeDocument/2006/relationships/hyperlink" Id="rId10"/><Relationship TargetMode="External" Target="https://www.legis.iowa.gov/legislation/BillBook?ga=90&amp;ba=SF141" Type="http://schemas.openxmlformats.org/officeDocument/2006/relationships/hyperlink" Id="rId11"/><Relationship TargetMode="External" Target="https://www.legis.iowa.gov/legislation/BillBook?ga=90&amp;ba=HF551" Type="http://schemas.openxmlformats.org/officeDocument/2006/relationships/hyperlink" Id="rId12"/><Relationship TargetMode="External" Target="https://www.legis.iowa.gov/legislation/BillBook?ga=90&amp;ba=HF143" Type="http://schemas.openxmlformats.org/officeDocument/2006/relationships/hyperlink" Id="rId13"/><Relationship TargetMode="External" Target="https://www.legis.iowa.gov/legislation/BillBook?ga=90&amp;ba=HF475" Type="http://schemas.openxmlformats.org/officeDocument/2006/relationships/hyperlink" Id="rId14"/><Relationship TargetMode="External" Target="https://www.legis.iowa.gov/legislation/BillBook?ga=90&amp;ba=HF553" Type="http://schemas.openxmlformats.org/officeDocument/2006/relationships/hyperlink" Id="rId15"/><Relationship TargetMode="External" Target="https://www.legis.iowa.gov/legislation/BillBook?ga=90&amp;ba=SF495" Type="http://schemas.openxmlformats.org/officeDocument/2006/relationships/hyperlink" Id="rId16"/><Relationship TargetMode="External" Target="https://www.legis.iowa.gov/legislation/BillBook?ga=90&amp;ba=HF573" Type="http://schemas.openxmlformats.org/officeDocument/2006/relationships/hyperlink" Id="rId17"/><Relationship TargetMode="External" Target="https://www.legis.iowa.gov/legislation/BillBook?ga=90&amp;ba=SF364" Type="http://schemas.openxmlformats.org/officeDocument/2006/relationships/hyperlink" Id="rId18"/><Relationship TargetMode="External" Target="https://www.legis.iowa.gov/legislation/BillBook?ga=90&amp;ba=SF262" Type="http://schemas.openxmlformats.org/officeDocument/2006/relationships/hyperlink" Id="rId19"/><Relationship TargetMode="External" Target="https://www.legis.iowa.gov/legislation/BillBook?ga=90&amp;ba=HF314" Type="http://schemas.openxmlformats.org/officeDocument/2006/relationships/hyperlink" Id="rId20"/><Relationship TargetMode="External" Target="https://www.legis.iowa.gov/legislation/BillBook?ga=90&amp;ba=HF75" Type="http://schemas.openxmlformats.org/officeDocument/2006/relationships/hyperlink" Id="rId21"/><Relationship TargetMode="External" Target="https://www.legis.iowa.gov/legislation/BillBook?ga=90&amp;ba=HF663" Type="http://schemas.openxmlformats.org/officeDocument/2006/relationships/hyperlink" Id="rId22"/><Relationship TargetMode="External" Target="https://www.legis.iowa.gov/legislation/BillBook?ga=90&amp;ba=SF469" Type="http://schemas.openxmlformats.org/officeDocument/2006/relationships/hyperlink" Id="rId23"/><Relationship TargetMode="External" Target="https://www.legis.iowa.gov/legislation/BillBook?ga=90&amp;ba=SF546" Type="http://schemas.openxmlformats.org/officeDocument/2006/relationships/hyperlink" Id="rId24"/><Relationship TargetMode="External" Target="https://www.legis.iowa.gov/legislation/BillBook?ga=90&amp;ba=SF480" Type="http://schemas.openxmlformats.org/officeDocument/2006/relationships/hyperlink" Id="rId25"/><Relationship TargetMode="External" Target="https://www.legis.iowa.gov/legislation/BillBook?ga=90&amp;ba=SF569" Type="http://schemas.openxmlformats.org/officeDocument/2006/relationships/hyperlink" Id="rId26"/><Relationship TargetMode="External" Target="https://www.legis.iowa.gov/legislation/BillBook?ga=90&amp;ba=HF539" Type="http://schemas.openxmlformats.org/officeDocument/2006/relationships/hyperlink" Id="rId27"/><Relationship TargetMode="External" Target="https://www.legis.iowa.gov/legislation/BillBook?ga=90&amp;ba=HF551" Type="http://schemas.openxmlformats.org/officeDocument/2006/relationships/hyperlink" Id="rId28"/><Relationship TargetMode="External" Target="https://www.legis.iowa.gov/legislation/BillBook?ga=90&amp;ba=SF141" Type="http://schemas.openxmlformats.org/officeDocument/2006/relationships/hyperlink" Id="rId29"/><Relationship TargetMode="External" Target="https://www.legis.iowa.gov/legislation/BillBook?ga=90&amp;ba=HF618" Type="http://schemas.openxmlformats.org/officeDocument/2006/relationships/hyperlink" Id="rId30"/><Relationship TargetMode="External" Target="https://www.legis.iowa.gov/legislation/BillBook?ga=90&amp;ba=SF540" Type="http://schemas.openxmlformats.org/officeDocument/2006/relationships/hyperlink" Id="rId31"/><Relationship TargetMode="External" Target="https://www.legis.iowa.gov/legislation/BillBook?ga=90&amp;ba=SF141" Type="http://schemas.openxmlformats.org/officeDocument/2006/relationships/hyperlink" Id="rId32"/><Relationship TargetMode="External" Target="https://www.legis.iowa.gov/legislation/BillBook?ga=90&amp;ba=HF551" Type="http://schemas.openxmlformats.org/officeDocument/2006/relationships/hyperlink" Id="rId33"/><Relationship TargetMode="External" Target="https://www.legis.iowa.gov/legislation/BillBook?ga=90&amp;ba=SF202" Type="http://schemas.openxmlformats.org/officeDocument/2006/relationships/hyperlink" Id="rId34"/><Relationship TargetMode="External" Target="https://www.legis.iowa.gov/legislation/BillBook?ga=90&amp;ba=SF216" Type="http://schemas.openxmlformats.org/officeDocument/2006/relationships/hyperlink" Id="rId35"/><Relationship TargetMode="External" Target="https://www.legis.iowa.gov/legislation/BillBook?ga=90&amp;ba=SF355" Type="http://schemas.openxmlformats.org/officeDocument/2006/relationships/hyperlink" Id="rId36"/><Relationship TargetMode="External" Target="https://www.legis.iowa.gov/legislation/BillBook?ga=90&amp;ba=SF540" Type="http://schemas.openxmlformats.org/officeDocument/2006/relationships/hyperlink" Id="rId37"/><Relationship TargetMode="External" Target="https://www.legis.iowa.gov/legislation/BillBook?ga=90&amp;ba=HF618" Type="http://schemas.openxmlformats.org/officeDocument/2006/relationships/hyperlink" Id="rId38"/><Relationship TargetMode="External" Target="https://www.legis.iowa.gov/legislation/BillBook?ga=90&amp;ba=SSB1155" Type="http://schemas.openxmlformats.org/officeDocument/2006/relationships/hyperlink" Id="rId39"/><Relationship TargetMode="External" Target="https://www.legis.iowa.gov/legislation/BillBook?ga=90&amp;ba=SSB1169" Type="http://schemas.openxmlformats.org/officeDocument/2006/relationships/hyperlink" Id="rId4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