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SSB 1076</w:t>
              </w:r>
            </w:hyperlink>
          </w:p>
        </w:tc>
        <w:tc>
          <w:tcPr>
            <w:tcW w:w="3600" w:type="dxa"/>
            <w:noWrap w:val="false"/>
          </w:tcPr>
          <w:p>
            <w:r>
              <w:rPr>
                <w:sz w:val="20"/>
              </w:rPr>
              <w:t>A bill for an act relating to education, including modifying provisions related to comprehensive school improvement plans, teacher librarians and guidance counselors, required days or hours of instruction in elementary and secondary schools, agreements between school districts and community colleges to teach certain courses, required courses in school districts and accredited nonpublic schools, and shared operational functions, and authorizing school districts to offer sequential units in one classroom.(See SF 391.)</w:t>
            </w:r>
          </w:p>
        </w:tc>
        <w:tc>
          <w:tcPr>
            <w:tcW w:w="4320" w:type="dxa"/>
            <w:noWrap w:val="false"/>
          </w:tcPr>
          <w:p>
            <w:r>
              <w:rPr>
                <w:sz w:val="20"/>
              </w:rPr>
              <w:t>Committee report approving bill, renumbered as []. (2/22/23)</w:t>
            </w:r>
          </w:p>
        </w:tc>
        <w:tc>
          <w:tcPr>
            <w:tcW w:w="4320" w:type="dxa"/>
            <w:noWrap w:val="false"/>
          </w:tcPr>
          <w:p>
            <w:pPr>
              <w:spacing w:before="0" w:after="0"/>
            </w:pPr>
            <w:r>
              <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8">
              <w:r>
                <w:rPr>
                  <w:rStyle w:val="Hyperlink"/>
                </w:rPr>
                <w:t xml:space="preserve">SF 391</w:t>
              </w:r>
            </w:hyperlink>
          </w:p>
        </w:tc>
        <w:tc>
          <w:tcPr>
            <w:tcW w:w="3600" w:type="dxa"/>
            <w:noWrap w:val="false"/>
          </w:tcPr>
          <w:p>
            <w:r>
              <w:rPr>
                <w:sz w:val="20"/>
              </w:rPr>
              <w:t>A bill for an act relating to education, including modifying provisions related to comprehensive school improvement plans, teacher librarians and guidance counselors, required days or hours of instruction in elementary and secondary schools, agreements between school districts and community colleges to teach certain courses, and required courses in school districts and accredited nonpublic schools, and authorizing school districts to offer sequential units in one classroom. (Formerly SSB 1076.) Effective date: 07/01/2023.</w:t>
            </w:r>
          </w:p>
        </w:tc>
        <w:tc>
          <w:tcPr>
            <w:tcW w:w="4320" w:type="dxa"/>
            <w:noWrap w:val="false"/>
          </w:tcPr>
          <w:p>
            <w:r>
              <w:rPr>
                <w:sz w:val="20"/>
              </w:rPr>
              <w:t>Signed by Governor. (5/26/23)</w:t>
            </w:r>
            <w:br/>
            <w:r>
              <w:rPr>
                <w:sz w:val="20"/>
              </w:rPr>
              <w:t>Passed Senate, yeas 33, nays 16. (3/7/23)</w:t>
            </w:r>
            <w:br/>
            <w:r>
              <w:rPr>
                <w:sz w:val="20"/>
              </w:rPr>
              <w:t>Passed House, yeas 62, nays 34. (3/9/23)</w:t>
            </w:r>
            <w:br/>
            <w:r>
              <w:rPr>
                <w:sz w:val="20"/>
              </w:rPr>
              <w:t>Passed Senate, yeas 34, nays 16. (4/17/23)</w:t>
            </w:r>
            <w:br/>
            <w:r>
              <w:rPr>
                <w:sz w:val="20"/>
              </w:rPr>
              <w:t>Passed House, yeas 60, nays 36. (4/20/23)</w:t>
            </w:r>
          </w:p>
        </w:tc>
        <w:tc>
          <w:tcPr>
            <w:tcW w:w="4320" w:type="dxa"/>
            <w:noWrap w:val="false"/>
          </w:tcPr>
          <w:p>
            <w:pPr>
              <w:spacing w:before="0" w:after="0"/>
            </w:pPr>
            <w:r>
              <w:t/>
            </w:r>
          </w:p>
        </w:tc>
      </w:tr>
      <w:tr>
        <w:trPr>
          <w:cantSplit w:val="true"/>
        </w:trPr>
        <w:tc>
          <w:tcPr>
            <w:tcW w:w="2160" w:type="dxa"/>
            <w:noWrap w:val="false"/>
          </w:tcPr>
          <w:p>
            <w:hyperlink r:id="rId9">
              <w:r>
                <w:rPr>
                  <w:rStyle w:val="Hyperlink"/>
                </w:rPr>
                <w:t xml:space="preserve">SF 494</w:t>
              </w:r>
            </w:hyperlink>
          </w:p>
        </w:tc>
        <w:tc>
          <w:tcPr>
            <w:tcW w:w="3600" w:type="dxa"/>
            <w:noWrap w:val="false"/>
          </w:tcPr>
          <w:p>
            <w:r>
              <w:rPr>
                <w:sz w:val="20"/>
              </w:rPr>
              <w:t>A bill for an act relating to public assistance program oversight. (Formerly SSB 1105.) Effective date: 07/01/2023.</w:t>
            </w:r>
          </w:p>
        </w:tc>
        <w:tc>
          <w:tcPr>
            <w:tcW w:w="4320" w:type="dxa"/>
            <w:noWrap w:val="false"/>
          </w:tcPr>
          <w:p>
            <w:r>
              <w:rPr>
                <w:sz w:val="20"/>
              </w:rPr>
              <w:t>Signed by Governor. (6/1/23)</w:t>
            </w:r>
            <w:br/>
            <w:r>
              <w:rPr>
                <w:sz w:val="20"/>
              </w:rPr>
              <w:t>Passed Senate, yeas 34, nays 16. (3/22/23)</w:t>
            </w:r>
            <w:br/>
            <w:r>
              <w:rPr>
                <w:sz w:val="20"/>
              </w:rPr>
              <w:t>Passed House, yeas 58, nays 41. (4/13/23)</w:t>
            </w:r>
          </w:p>
        </w:tc>
        <w:tc>
          <w:tcPr>
            <w:tcW w:w="4320" w:type="dxa"/>
            <w:noWrap w:val="false"/>
          </w:tcPr>
          <w:p>
            <w:pPr>
              <w:spacing w:before="0" w:after="0"/>
            </w:pPr>
            <w:r>
              <w:t/>
            </w:r>
          </w:p>
          <w:p>
            <w:pPr>
              <w:spacing w:before="0" w:after="0"/>
            </w:pPr>
            <w:r>
              <w:t>This bill, the Senate's version, is the most likely to advance before the end of session. Notably, the Senate's version does not include work requirements like the House's. </w:t>
            </w:r>
          </w:p>
          <w:p>
            <w:pPr>
              <w:spacing w:before="0" w:after="0"/>
            </w:pPr>
            <w:r>
              <w:t/>
            </w:r>
          </w:p>
        </w:tc>
      </w:tr>
      <w:tr>
        <w:trPr>
          <w:cantSplit w:val="true"/>
        </w:trPr>
        <w:tc>
          <w:tcPr>
            <w:tcW w:w="2160" w:type="dxa"/>
            <w:noWrap w:val="false"/>
          </w:tcPr>
          <w:p>
            <w:hyperlink r:id="rId10">
              <w:r>
                <w:rPr>
                  <w:rStyle w:val="Hyperlink"/>
                </w:rPr>
                <w:t xml:space="preserve">SF 496</w:t>
              </w:r>
            </w:hyperlink>
          </w:p>
        </w:tc>
        <w:tc>
          <w:tcPr>
            <w:tcW w:w="3600" w:type="dxa"/>
            <w:noWrap w:val="false"/>
          </w:tcPr>
          <w:p>
            <w:r>
              <w:rPr>
                <w:sz w:val="20"/>
              </w:rPr>
              <w:t>A bill for an act relating to children and students, including establishing a parent's or guardian's right to make decisions affecting the parent's or guardian's child, authorizing the parent or guardian of a student enrolled in a school district to enroll the student in another attendance center within the same school district in certain specified circumstances, prohibiting instruction related to gender identity and sexual orientation in school districts, charter schools, and innovation zone schools in kindergarten through grade six, and modifying provisions related to student health screenings, school district library programs, the educational program provided to students enrolled in school districts, accredited nonpublic schools, and charter schools, other duties of school districts, accredited nonpublic schools, the department of education, the board of educational examiners, and the governing boards of charter schools and innovation zone schools, competent private instruction, and special education, and including effective date provisions. (Formerly SSB 1145.) Effective date: 05/26/2023, 07/01/2023.</w:t>
            </w:r>
          </w:p>
        </w:tc>
        <w:tc>
          <w:tcPr>
            <w:tcW w:w="4320" w:type="dxa"/>
            <w:noWrap w:val="false"/>
          </w:tcPr>
          <w:p>
            <w:r>
              <w:rPr>
                <w:sz w:val="20"/>
              </w:rPr>
              <w:t>Signed by Governor. (5/26/23)</w:t>
            </w:r>
            <w:br/>
            <w:r>
              <w:rPr>
                <w:sz w:val="20"/>
              </w:rPr>
              <w:t>Passed Senate, yeas 34, nays 16. (3/22/23)</w:t>
            </w:r>
            <w:br/>
            <w:r>
              <w:rPr>
                <w:sz w:val="20"/>
              </w:rPr>
              <w:t>Passed House, yeas 55, nays 42. (4/4/23)</w:t>
            </w:r>
            <w:br/>
            <w:r>
              <w:rPr>
                <w:sz w:val="20"/>
              </w:rPr>
              <w:t>Passed Senate, yeas 34, nays 16. (4/19/23)</w:t>
            </w:r>
            <w:br/>
            <w:r>
              <w:rPr>
                <w:sz w:val="20"/>
              </w:rPr>
              <w:t>Passed House, yeas 57, nays 38. (4/20/23)</w:t>
            </w:r>
          </w:p>
        </w:tc>
        <w:tc>
          <w:tcPr>
            <w:tcW w:w="4320" w:type="dxa"/>
            <w:noWrap w:val="false"/>
          </w:tcPr>
          <w:p>
            <w:pPr>
              <w:spacing w:before="0" w:after="0"/>
            </w:pPr>
            <w:r>
              <w:t/>
            </w:r>
          </w:p>
        </w:tc>
      </w:tr>
      <w:tr>
        <w:trPr>
          <w:cantSplit w:val="true"/>
        </w:trPr>
        <w:tc>
          <w:tcPr>
            <w:tcW w:w="2160" w:type="dxa"/>
            <w:noWrap w:val="false"/>
          </w:tcPr>
          <w:p>
            <w:hyperlink r:id="rId11">
              <w:r>
                <w:rPr>
                  <w:rStyle w:val="Hyperlink"/>
                </w:rPr>
                <w:t xml:space="preserve">SF 514</w:t>
              </w:r>
            </w:hyperlink>
          </w:p>
        </w:tc>
        <w:tc>
          <w:tcPr>
            <w:tcW w:w="3600" w:type="dxa"/>
            <w:noWrap w:val="false"/>
          </w:tcPr>
          <w:p>
            <w:r>
              <w:rPr>
                <w:sz w:val="20"/>
              </w:rPr>
              <w:t>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 (Formerly SSB 1123.) Contingent effective date. Applicability date: Enactment, 07/01/2023.</w:t>
            </w:r>
          </w:p>
        </w:tc>
        <w:tc>
          <w:tcPr>
            <w:tcW w:w="4320" w:type="dxa"/>
            <w:noWrap w:val="false"/>
          </w:tcPr>
          <w:p>
            <w:r>
              <w:rPr>
                <w:sz w:val="20"/>
              </w:rPr>
              <w:t>Fiscal note. (5/16/23)</w:t>
            </w:r>
            <w:br/>
            <w:r>
              <w:rPr>
                <w:sz w:val="20"/>
              </w:rPr>
              <w:t>Passed Senate, yeas 34, nays 15. (3/7/23)</w:t>
            </w:r>
            <w:br/>
            <w:r>
              <w:rPr>
                <w:sz w:val="20"/>
              </w:rPr>
              <w:t>Passed House, yeas 58, nays 39. (3/15/23)</w:t>
            </w:r>
          </w:p>
        </w:tc>
        <w:tc>
          <w:tcPr>
            <w:tcW w:w="4320" w:type="dxa"/>
            <w:noWrap w:val="false"/>
          </w:tcPr>
          <w:p>
            <w:pPr>
              <w:spacing w:before="0" w:after="0"/>
            </w:pPr>
            <w:r>
              <w:t/>
            </w:r>
          </w:p>
        </w:tc>
      </w:tr>
      <w:tr>
        <w:trPr>
          <w:cantSplit w:val="true"/>
        </w:trPr>
        <w:tc>
          <w:tcPr>
            <w:tcW w:w="2160" w:type="dxa"/>
            <w:noWrap w:val="false"/>
          </w:tcPr>
          <w:p>
            <w:hyperlink r:id="rId12">
              <w:r>
                <w:rPr>
                  <w:rStyle w:val="Hyperlink"/>
                </w:rPr>
                <w:t xml:space="preserve">SF 561</w:t>
              </w:r>
            </w:hyperlink>
          </w:p>
        </w:tc>
        <w:tc>
          <w:tcPr>
            <w:tcW w:w="3600" w:type="dxa"/>
            <w:noWrap w:val="false"/>
          </w:tcPr>
          <w:p>
            <w:r>
              <w:rPr>
                <w:sz w:val="20"/>
              </w:rPr>
              <w:t>A bill for an act relating to appropriations for veterans and health and human services and including other related provisions and appropriations including health policy oversight, public assistance program provisions and a public assistance modernization fund, sprinkler systems for home and community-based services waiver recipient residences, a state-funded family medicine obstetrics fellowship program and fund, adoption subsidy program nonrecurring adoption expenses, real estate transactions involving departmental institutions, providing penalties, and including effective date and other applicability date provisions. (Formerly SSB 1213.) Effective date: 06/01/2023, 07/01/2023.</w:t>
            </w:r>
          </w:p>
        </w:tc>
        <w:tc>
          <w:tcPr>
            <w:tcW w:w="4320" w:type="dxa"/>
            <w:noWrap w:val="false"/>
          </w:tcPr>
          <w:p>
            <w:r>
              <w:rPr>
                <w:sz w:val="20"/>
              </w:rPr>
              <w:t>Signed by Governor. (6/1/23)</w:t>
            </w:r>
            <w:br/>
            <w:r>
              <w:rPr>
                <w:sz w:val="20"/>
              </w:rPr>
              <w:t>Passed Senate, yeas 32, nays 16. (4/27/23)</w:t>
            </w:r>
            <w:br/>
            <w:r>
              <w:rPr>
                <w:sz w:val="20"/>
              </w:rPr>
              <w:t>Passed House, yeas 63, nays 32. (5/2/23)</w:t>
            </w:r>
            <w:br/>
            <w:r>
              <w:rPr>
                <w:sz w:val="20"/>
              </w:rPr>
              <w:t>Passed Senate, yeas 32, nays 16. (5/3/23)</w:t>
            </w:r>
          </w:p>
        </w:tc>
        <w:tc>
          <w:tcPr>
            <w:tcW w:w="4320" w:type="dxa"/>
            <w:noWrap w:val="false"/>
          </w:tcPr>
          <w:p>
            <w:pPr>
              <w:spacing w:before="0" w:after="0"/>
            </w:pPr>
            <w:r>
              <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3">
              <w:r>
                <w:rPr>
                  <w:rStyle w:val="Hyperlink"/>
                </w:rPr>
                <w:t xml:space="preserve">HF 626</w:t>
              </w:r>
            </w:hyperlink>
          </w:p>
        </w:tc>
        <w:tc>
          <w:tcPr>
            <w:tcW w:w="3600" w:type="dxa"/>
            <w:noWrap w:val="false"/>
          </w:tcPr>
          <w:p>
            <w:r>
              <w:rPr>
                <w:sz w:val="20"/>
              </w:rPr>
              <w:t>A bill for an act relating to continuity of care and nonmedical switching by health carriers, health benefit plans, and utilization review organizations, and including applicability provisions. (Formerly HF 96.)</w:t>
            </w:r>
          </w:p>
        </w:tc>
        <w:tc>
          <w:tcPr>
            <w:tcW w:w="4320" w:type="dxa"/>
            <w:noWrap w:val="false"/>
          </w:tcPr>
          <w:p>
            <w:r>
              <w:rPr>
                <w:sz w:val="20"/>
              </w:rPr>
              <w:t>Fiscal note. (3/29/23)</w:t>
            </w:r>
          </w:p>
        </w:tc>
        <w:tc>
          <w:tcPr>
            <w:tcW w:w="4320" w:type="dxa"/>
            <w:noWrap w:val="false"/>
          </w:tcPr>
          <w:p>
            <w:pPr>
              <w:spacing w:before="0" w:after="0"/>
            </w:pPr>
            <w:r>
              <w:t/>
            </w:r>
          </w:p>
          <w:p>
            <w:pPr>
              <w:spacing w:before="0" w:after="0"/>
            </w:pPr>
            <w:r>
              <w:t>3:29: Sen. Costello confirmed they would not be moving the bill and would be recommending it be sent to the Commerce Committee where it belongs. He did appreiciate us answering his questions as he considered the merits of the bill. Ultimatly he said Chair Edler wasn't open to moving it.  The good news is, we are threw one chamber and we have a positive fiscal note.  We are in a good place for the 2024 Session, but have much work to do in the Senate during the interim. </w:t>
            </w:r>
            <w:br/>
            <w:r>
              <w:t/>
            </w:r>
            <w:br/>
            <w:r>
              <w:t>3/27: We continue to meet with Sens. Costello &amp; Edler about moving the bill to the full HHS cmte in the Senate.  We have provided them with recent information about the indutry tactics and the why the bill as amended doesn't have a negative impact on the insurance industry yet helps Iowans living with chronic conditions. Edler is the hold up. </w:t>
            </w:r>
          </w:p>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4">
              <w:r>
                <w:rPr>
                  <w:rStyle w:val="Hyperlink"/>
                </w:rPr>
                <w:t xml:space="preserve">HSB 222</w:t>
              </w:r>
            </w:hyperlink>
          </w:p>
        </w:tc>
        <w:tc>
          <w:tcPr>
            <w:tcW w:w="3600" w:type="dxa"/>
            <w:noWrap w:val="false"/>
          </w:tcPr>
          <w:p>
            <w:r>
              <w:rPr>
                <w:sz w:val="20"/>
              </w:rPr>
              <w:t>A bill for an act relating to children and students, including establishing a parent's or guardian's right to make decisions affecting the parent's or guardian's child, modifying provisions related to student health screenings and the curriculum in school districts, accredited nonpublic schools, and charter schools, other duties of school districts, competent private instruction, and special education, making appropriations, and providing civil penalties.</w:t>
            </w:r>
          </w:p>
        </w:tc>
        <w:tc>
          <w:tcPr>
            <w:tcW w:w="4320" w:type="dxa"/>
            <w:noWrap w:val="false"/>
          </w:tcPr>
          <w:p>
            <w:r>
              <w:rPr>
                <w:sz w:val="20"/>
              </w:rPr>
              <w:t>Subcommittee recommends passage. Vote Total: 2-0. (3/2/23)</w:t>
            </w:r>
          </w:p>
        </w:tc>
        <w:tc>
          <w:tcPr>
            <w:tcW w:w="4320" w:type="dxa"/>
            <w:noWrap w:val="false"/>
          </w:tcPr>
          <w:p>
            <w:pPr>
              <w:spacing w:before="0" w:after="0"/>
            </w:pPr>
            <w:r>
              <w:t/>
            </w:r>
          </w:p>
          <w:p>
            <w:pPr>
              <w:spacing w:before="0" w:after="0"/>
            </w:pPr>
            <w:r>
              <w:t>Reps from education associations expressed major concern with the transparency section (14), saying the requirements are far too onerous and expensive. Community advocates voiced concerns with “gender education” requirements. Ultimately the bill advanced on a party-line vote.</w:t>
            </w:r>
          </w:p>
          <w:p>
            <w:pPr>
              <w:spacing w:before="0" w:after="0"/>
            </w:pPr>
            <w:r>
              <w:t/>
            </w:r>
          </w:p>
        </w:tc>
      </w:tr>
      <w:tr>
        <w:trPr>
          <w:cantSplit w:val="true"/>
        </w:trPr>
        <w:tc>
          <w:tcPr>
            <w:tcW w:w="2160" w:type="dxa"/>
            <w:noWrap w:val="false"/>
          </w:tcPr>
          <w:p>
            <w:hyperlink r:id="rId15">
              <w:r>
                <w:rPr>
                  <w:rStyle w:val="Hyperlink"/>
                </w:rPr>
                <w:t xml:space="preserve">SF 86</w:t>
              </w:r>
            </w:hyperlink>
          </w:p>
          <w:p>
            <w:hyperlink r:id="rId16">
              <w:r>
                <w:rPr>
                  <w:rStyle w:val="Hyperlink"/>
                </w:rPr>
                <w:t xml:space="preserve">CO:HF 96</w:t>
              </w:r>
            </w:hyperlink>
          </w:p>
        </w:tc>
        <w:tc>
          <w:tcPr>
            <w:tcW w:w="3600" w:type="dxa"/>
            <w:noWrap w:val="false"/>
          </w:tcPr>
          <w:p>
            <w:r>
              <w:rPr>
                <w:sz w:val="20"/>
              </w:rPr>
              <w:t>A bill for an act relating to continuity of care and nonmedical switching by health carriers, health benefit plans, and utilization review organizations, and including applicability provisions.</w:t>
            </w:r>
          </w:p>
        </w:tc>
        <w:tc>
          <w:tcPr>
            <w:tcW w:w="4320" w:type="dxa"/>
            <w:noWrap w:val="false"/>
          </w:tcPr>
          <w:p>
            <w:r>
              <w:rPr>
                <w:sz w:val="20"/>
              </w:rPr>
              <w:t>Subcommittee recommends amendment and passage. []. (1/26/23)</w:t>
            </w:r>
          </w:p>
        </w:tc>
        <w:tc>
          <w:tcPr>
            <w:tcW w:w="4320" w:type="dxa"/>
            <w:noWrap w:val="false"/>
          </w:tcPr>
          <w:p>
            <w:pPr>
              <w:spacing w:before="0" w:after="0"/>
            </w:pPr>
            <w:r>
              <w:t/>
            </w:r>
          </w:p>
          <w:p>
            <w:pPr>
              <w:spacing w:before="0" w:after="0"/>
            </w:pPr>
            <w:r>
              <w:t>2/3: The AS team continued to meet with members of the Commerce Committee this week to gauge their support. We talked with Senators Brown, Costello, Edler, Bisignano, Jochum, Klimesh, Koelker, Giddens, Rowley, Trone Garriott, and Westrich. All are supportive. We also talked with Sen Klimesh about possibel amendments to the bill. He's working with the House to identify amendments to address the appeals process - allowing patients to stay on their prescribed drug during this period; clarifying its for an ongoing chronic condition and addressing the inperpituity of coverage. More to come on these issues, but know we are working closly with all members to ensure the intent of the bill is not diminished. </w:t>
            </w:r>
          </w:p>
          <w:p>
            <w:pPr>
              <w:spacing w:before="0" w:after="0"/>
            </w:pPr>
            <w:r>
              <w:t/>
            </w:r>
          </w:p>
        </w:tc>
      </w:tr>
      <w:tr>
        <w:trPr>
          <w:cantSplit w:val="true"/>
        </w:trPr>
        <w:tc>
          <w:tcPr>
            <w:tcW w:w="2160" w:type="dxa"/>
            <w:noWrap w:val="false"/>
          </w:tcPr>
          <w:p>
            <w:hyperlink r:id="rId17">
              <w:r>
                <w:rPr>
                  <w:rStyle w:val="Hyperlink"/>
                </w:rPr>
                <w:t xml:space="preserve">SF 159</w:t>
              </w:r>
            </w:hyperlink>
          </w:p>
        </w:tc>
        <w:tc>
          <w:tcPr>
            <w:tcW w:w="3600" w:type="dxa"/>
            <w:noWrap w:val="false"/>
          </w:tcPr>
          <w:p>
            <w:r>
              <w:rPr>
                <w:sz w:val="20"/>
              </w:rPr>
              <w:t>A bill for an act relating to education, including modifying the responsibilities of the state board of education and school districts, prohibiting instruction related to gender identity or sexual orientation in school districts and charter schools in kindergarten through grade eight, modifying provisions associated with the human growth and development instruction and health screenings provided in school districts, charter schools, and innovation zone schools, and providing civil penalties.</w:t>
            </w:r>
          </w:p>
        </w:tc>
        <w:tc>
          <w:tcPr>
            <w:tcW w:w="4320" w:type="dxa"/>
            <w:noWrap w:val="false"/>
          </w:tcPr>
          <w:p>
            <w:r>
              <w:rPr>
                <w:sz w:val="20"/>
              </w:rPr>
              <w:t>Subcommittee Meeting: 02/09/2023 12:00PM Room G15. (2/8/23)</w:t>
            </w:r>
          </w:p>
        </w:tc>
        <w:tc>
          <w:tcPr>
            <w:tcW w:w="4320" w:type="dxa"/>
            <w:noWrap w:val="false"/>
          </w:tcPr>
          <w:p>
            <w:pPr>
              <w:spacing w:before="0" w:after="0"/>
            </w:pPr>
            <w:r>
              <w:t>Oppose/Against</w:t>
            </w:r>
          </w:p>
          <w:p>
            <w:pPr>
              <w:spacing w:before="0" w:after="0"/>
            </w:pPr>
            <w:r>
              <w:t>After an hour of hearing testimony from parties for and against the bill, Senators voted to advance the bill on a 2-1 vote. Advocates supportive of the bill believe controversial topics such as sexuality and gender identity should be left to parents rather than teaches. Concern for the safety of the HPV vaccine was also raised.</w:t>
            </w:r>
            <w:br/>
            <w:r>
              <w:t/>
            </w:r>
            <w:br/>
            <w:r>
              <w:t>Representation from the Iowa School Nurses Organization and the Iowa Public Health Association raised concerns about a provision in the bill that would eliminate the Iowa youth survey which covers a wide range of health issues.  </w:t>
            </w:r>
          </w:p>
          <w:p>
            <w:pPr>
              <w:spacing w:before="0" w:after="0"/>
            </w:pPr>
            <w:r>
              <w:t/>
            </w:r>
          </w:p>
        </w:tc>
      </w:tr>
      <w:tr>
        <w:trPr>
          <w:cantSplit w:val="true"/>
        </w:trPr>
        <w:tc>
          <w:tcPr>
            <w:tcW w:w="2160" w:type="dxa"/>
            <w:noWrap w:val="false"/>
          </w:tcPr>
          <w:p>
            <w:hyperlink r:id="rId18">
              <w:r>
                <w:rPr>
                  <w:rStyle w:val="Hyperlink"/>
                </w:rPr>
                <w:t xml:space="preserve">SF 307</w:t>
              </w:r>
            </w:hyperlink>
          </w:p>
        </w:tc>
        <w:tc>
          <w:tcPr>
            <w:tcW w:w="3600" w:type="dxa"/>
            <w:noWrap w:val="false"/>
          </w:tcPr>
          <w:p>
            <w:r>
              <w:rPr>
                <w:sz w:val="20"/>
              </w:rPr>
              <w:t>A bill for an act relating to step therapy protocols and interchangeable biosimilars.</w:t>
            </w:r>
          </w:p>
        </w:tc>
        <w:tc>
          <w:tcPr>
            <w:tcW w:w="4320" w:type="dxa"/>
            <w:noWrap w:val="false"/>
          </w:tcPr>
          <w:p>
            <w:r>
              <w:rPr>
                <w:sz w:val="20"/>
              </w:rPr>
              <w:t>Subcommittee recommends indefinite postponement. []. (2/23/23)</w:t>
            </w:r>
          </w:p>
        </w:tc>
        <w:tc>
          <w:tcPr>
            <w:tcW w:w="4320" w:type="dxa"/>
            <w:noWrap w:val="false"/>
          </w:tcPr>
          <w:p>
            <w:pPr>
              <w:spacing w:before="0" w:after="0"/>
            </w:pPr>
            <w:r>
              <w:t/>
            </w:r>
          </w:p>
          <w:p>
            <w:pPr>
              <w:spacing w:before="0" w:after="0"/>
            </w:pPr>
            <w:r>
              <w:t>After hearing supportive comments from the insurance industry and concerns by the patient advocacy community, this bill did not advance.</w:t>
            </w:r>
          </w:p>
          <w:p>
            <w:pPr>
              <w:spacing w:before="0" w:after="0"/>
            </w:pPr>
            <w:r>
              <w:t/>
            </w:r>
          </w:p>
        </w:tc>
      </w:tr>
      <w:tr>
        <w:trPr>
          <w:cantSplit w:val="true"/>
        </w:trPr>
        <w:tc>
          <w:tcPr>
            <w:tcW w:w="2160" w:type="dxa"/>
            <w:noWrap w:val="false"/>
          </w:tcPr>
          <w:p>
            <w:hyperlink r:id="rId19">
              <w:r>
                <w:rPr>
                  <w:rStyle w:val="Hyperlink"/>
                </w:rPr>
                <w:t xml:space="preserve">SSB 1076</w:t>
              </w:r>
            </w:hyperlink>
          </w:p>
        </w:tc>
        <w:tc>
          <w:tcPr>
            <w:tcW w:w="3600" w:type="dxa"/>
            <w:noWrap w:val="false"/>
          </w:tcPr>
          <w:p>
            <w:r>
              <w:rPr>
                <w:sz w:val="20"/>
              </w:rPr>
              <w:t>A bill for an act relating to education, including modifying provisions related to comprehensive school improvement plans, teacher librarians and guidance counselors, required days or hours of instruction in elementary and secondary schools, agreements between school districts and community colleges to teach certain courses, required courses in school districts and accredited nonpublic schools, and shared operational functions, and authorizing school districts to offer sequential units in one classroom.(See SF 391.)</w:t>
            </w:r>
          </w:p>
        </w:tc>
        <w:tc>
          <w:tcPr>
            <w:tcW w:w="4320" w:type="dxa"/>
            <w:noWrap w:val="false"/>
          </w:tcPr>
          <w:p>
            <w:r>
              <w:rPr>
                <w:sz w:val="20"/>
              </w:rPr>
              <w:t>Committee report approving bill, renumbered as []. (2/22/23)</w:t>
            </w:r>
          </w:p>
        </w:tc>
        <w:tc>
          <w:tcPr>
            <w:tcW w:w="4320" w:type="dxa"/>
            <w:noWrap w:val="false"/>
          </w:tcPr>
          <w:p>
            <w:pPr>
              <w:spacing w:before="0" w:after="0"/>
            </w:pPr>
            <w:r>
              <w:t/>
            </w:r>
          </w:p>
        </w:tc>
      </w:tr>
      <w:tr>
        <w:trPr>
          <w:cantSplit w:val="true"/>
        </w:trPr>
        <w:tc>
          <w:tcPr>
            <w:tcW w:w="2160" w:type="dxa"/>
            <w:noWrap w:val="false"/>
          </w:tcPr>
          <w:p>
            <w:hyperlink r:id="rId20">
              <w:r>
                <w:rPr>
                  <w:rStyle w:val="Hyperlink"/>
                </w:rPr>
                <w:t xml:space="preserve">SSB 1100</w:t>
              </w:r>
            </w:hyperlink>
          </w:p>
        </w:tc>
        <w:tc>
          <w:tcPr>
            <w:tcW w:w="3600" w:type="dxa"/>
            <w:noWrap w:val="false"/>
          </w:tcPr>
          <w:p>
            <w:r>
              <w:rPr>
                <w:sz w:val="20"/>
              </w:rPr>
              <w:t>A bill for an act relating to prior authorization exemptions for certain health care providers for specific health care services.</w:t>
            </w:r>
          </w:p>
        </w:tc>
        <w:tc>
          <w:tcPr>
            <w:tcW w:w="4320" w:type="dxa"/>
            <w:noWrap w:val="false"/>
          </w:tcPr>
          <w:p>
            <w:r>
              <w:rPr>
                <w:sz w:val="20"/>
              </w:rPr>
              <w:t>Subcommittee Meeting: 02/08/2023 4:00PM Room 315. (2/8/23)</w:t>
            </w:r>
          </w:p>
        </w:tc>
        <w:tc>
          <w:tcPr>
            <w:tcW w:w="4320" w:type="dxa"/>
            <w:noWrap w:val="false"/>
          </w:tcPr>
          <w:p>
            <w:pPr>
              <w:spacing w:before="0" w:after="0"/>
            </w:pPr>
            <w:r>
              <w:t/>
            </w:r>
          </w:p>
          <w:p>
            <w:pPr>
              <w:spacing w:before="0" w:after="0"/>
            </w:pPr>
            <w:r>
              <w:t>Like the House’s subcommittee, insurance lobbyists lined up to speak against this bill. Representation from Wellmark suggested that if lawmakers are set on continuing this discussion, they should change the bill to direct health carriers to implement a prior authorization gold card system. He said this shouldn’t be a one-size fits all approach and the carrier should have the ability to craft its own gold card program. “Eliminating prior auth isn’t in the patient’s interest… this is a safety issue.”</w:t>
            </w:r>
          </w:p>
          <w:p>
            <w:pPr>
              <w:spacing w:before="0" w:after="0"/>
            </w:pPr>
            <w:r>
              <w:t/>
            </w:r>
          </w:p>
        </w:tc>
      </w:tr>
      <w:tr>
        <w:trPr>
          <w:cantSplit w:val="true"/>
        </w:trPr>
        <w:tc>
          <w:tcPr>
            <w:tcW w:w="2160" w:type="dxa"/>
            <w:noWrap w:val="false"/>
          </w:tcPr>
          <w:p>
            <w:hyperlink r:id="rId21">
              <w:r>
                <w:rPr>
                  <w:rStyle w:val="Hyperlink"/>
                </w:rPr>
                <w:t xml:space="preserve">SSB 1150</w:t>
              </w:r>
            </w:hyperlink>
          </w:p>
        </w:tc>
        <w:tc>
          <w:tcPr>
            <w:tcW w:w="3600" w:type="dxa"/>
            <w:noWrap w:val="false"/>
          </w:tcPr>
          <w:p>
            <w:r>
              <w:rPr>
                <w:sz w:val="20"/>
              </w:rPr>
              <w:t>A bill for an act relating to value-added products or services offered by insurers or producers.(See SF 409.)</w:t>
            </w:r>
          </w:p>
        </w:tc>
        <w:tc>
          <w:tcPr>
            <w:tcW w:w="4320" w:type="dxa"/>
            <w:noWrap w:val="false"/>
          </w:tcPr>
          <w:p>
            <w:r>
              <w:rPr>
                <w:sz w:val="20"/>
              </w:rPr>
              <w:t>Committee report approving bill, renumbered as []. (2/23/23)</w:t>
            </w:r>
          </w:p>
        </w:tc>
        <w:tc>
          <w:tcPr>
            <w:tcW w:w="4320" w:type="dxa"/>
            <w:noWrap w:val="false"/>
          </w:tcPr>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SSB1076" Type="http://schemas.openxmlformats.org/officeDocument/2006/relationships/hyperlink" Id="rId7"/><Relationship TargetMode="External" Target="https://www.legis.iowa.gov/legislation/BillBook?ga=90&amp;ba=SF391" Type="http://schemas.openxmlformats.org/officeDocument/2006/relationships/hyperlink" Id="rId8"/><Relationship TargetMode="External" Target="https://www.legis.iowa.gov/legislation/BillBook?ga=90&amp;ba=SF494" Type="http://schemas.openxmlformats.org/officeDocument/2006/relationships/hyperlink" Id="rId9"/><Relationship TargetMode="External" Target="https://www.legis.iowa.gov/legislation/BillBook?ga=90&amp;ba=SF496" Type="http://schemas.openxmlformats.org/officeDocument/2006/relationships/hyperlink" Id="rId10"/><Relationship TargetMode="External" Target="https://www.legis.iowa.gov/legislation/BillBook?ga=90&amp;ba=SF514" Type="http://schemas.openxmlformats.org/officeDocument/2006/relationships/hyperlink" Id="rId11"/><Relationship TargetMode="External" Target="https://www.legis.iowa.gov/legislation/BillBook?ga=90&amp;ba=SF561" Type="http://schemas.openxmlformats.org/officeDocument/2006/relationships/hyperlink" Id="rId12"/><Relationship TargetMode="External" Target="https://www.legis.iowa.gov/legislation/BillBook?ga=90&amp;ba=HF626" Type="http://schemas.openxmlformats.org/officeDocument/2006/relationships/hyperlink" Id="rId13"/><Relationship TargetMode="External" Target="https://www.legis.iowa.gov/legislation/BillBook?ga=90&amp;ba=HSB222" Type="http://schemas.openxmlformats.org/officeDocument/2006/relationships/hyperlink" Id="rId14"/><Relationship TargetMode="External" Target="https://www.legis.iowa.gov/legislation/BillBook?ga=90&amp;ba=SF86" Type="http://schemas.openxmlformats.org/officeDocument/2006/relationships/hyperlink" Id="rId15"/><Relationship TargetMode="External" Target="https://www.legis.iowa.gov/legislation/BillBook?ga=90&amp;ba=HF96" Type="http://schemas.openxmlformats.org/officeDocument/2006/relationships/hyperlink" Id="rId16"/><Relationship TargetMode="External" Target="https://www.legis.iowa.gov/legislation/BillBook?ga=90&amp;ba=SF159" Type="http://schemas.openxmlformats.org/officeDocument/2006/relationships/hyperlink" Id="rId17"/><Relationship TargetMode="External" Target="https://www.legis.iowa.gov/legislation/BillBook?ga=90&amp;ba=SF307" Type="http://schemas.openxmlformats.org/officeDocument/2006/relationships/hyperlink" Id="rId18"/><Relationship TargetMode="External" Target="https://www.legis.iowa.gov/legislation/BillBook?ga=90&amp;ba=SSB1076" Type="http://schemas.openxmlformats.org/officeDocument/2006/relationships/hyperlink" Id="rId19"/><Relationship TargetMode="External" Target="https://www.legis.iowa.gov/legislation/BillBook?ga=90&amp;ba=SSB1100" Type="http://schemas.openxmlformats.org/officeDocument/2006/relationships/hyperlink" Id="rId20"/><Relationship TargetMode="External" Target="https://www.legis.iowa.gov/legislation/BillBook?ga=90&amp;ba=SSB1150" Type="http://schemas.openxmlformats.org/officeDocument/2006/relationships/hyperlink" Id="rId21"/></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