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21</w:t>
              </w:r>
            </w:hyperlink>
          </w:p>
        </w:tc>
        <w:tc>
          <w:tcPr>
            <w:tcW w:w="3600" w:type="dxa"/>
            <w:noWrap w:val="false"/>
          </w:tcPr>
          <w:p>
            <w:r>
              <w:rPr>
                <w:sz w:val="20"/>
              </w:rPr>
              <w:t>A bill for an act relating to nicotine solution products, including taxation of such products, making appropriations, and making penalties applicable.</w:t>
            </w:r>
          </w:p>
        </w:tc>
        <w:tc>
          <w:tcPr>
            <w:tcW w:w="4320" w:type="dxa"/>
            <w:noWrap w:val="false"/>
          </w:tcPr>
          <w:p>
            <w:r>
              <w:rPr>
                <w:sz w:val="20"/>
              </w:rPr>
              <w:t>Subcommittee recommends passage. Vote Total: 3-0. (2/28/23)</w:t>
            </w:r>
          </w:p>
        </w:tc>
        <w:tc>
          <w:tcPr>
            <w:tcW w:w="4320" w:type="dxa"/>
            <w:noWrap w:val="false"/>
          </w:tcPr>
          <w:p>
            <w:pPr>
              <w:spacing w:before="0" w:after="0"/>
            </w:pPr>
            <w:r>
              <w:t>Support/For</w:t>
            </w:r>
          </w:p>
          <w:p>
            <w:pPr>
              <w:spacing w:before="0" w:after="0"/>
            </w:pPr>
            <w:r>
              <w:t>ALl the ITPA partners were in attendance and spoke in favor of the bill and or making it stronger.  The RJR team again spoke to harm reduction strategies while the vape industry called this unfair and suggsted boarder bleed.  The bill passed the subcommittee, but Rep. Seigrist said its long term fate is unclear. </w:t>
            </w:r>
          </w:p>
          <w:p>
            <w:pPr>
              <w:spacing w:before="0" w:after="0"/>
            </w:pPr>
            <w:r>
              <w:t/>
            </w:r>
          </w:p>
        </w:tc>
      </w:tr>
      <w:tr>
        <w:trPr>
          <w:cantSplit w:val="true"/>
        </w:trPr>
        <w:tc>
          <w:tcPr>
            <w:tcW w:w="2160" w:type="dxa"/>
            <w:noWrap w:val="false"/>
          </w:tcPr>
          <w:p>
            <w:hyperlink r:id="rId8">
              <w:r>
                <w:rPr>
                  <w:rStyle w:val="Hyperlink"/>
                </w:rPr>
                <w:t xml:space="preserve">HF 364</w:t>
              </w:r>
            </w:hyperlink>
          </w:p>
        </w:tc>
        <w:tc>
          <w:tcPr>
            <w:tcW w:w="3600" w:type="dxa"/>
            <w:noWrap w:val="false"/>
          </w:tcPr>
          <w:p>
            <w:r>
              <w:rPr>
                <w:sz w:val="20"/>
              </w:rPr>
              <w:t>A bill for an act relating to the application of the smokefree air Act to vapor products, and making penalties applicable.</w:t>
            </w:r>
          </w:p>
        </w:tc>
        <w:tc>
          <w:tcPr>
            <w:tcW w:w="4320" w:type="dxa"/>
            <w:noWrap w:val="false"/>
          </w:tcPr>
          <w:p>
            <w:r>
              <w:rPr>
                <w:sz w:val="20"/>
              </w:rPr>
              <w:t>Subcommittee recommends passage. Vote Total: 3-0. (2/23/23)</w:t>
            </w:r>
          </w:p>
        </w:tc>
        <w:tc>
          <w:tcPr>
            <w:tcW w:w="4320" w:type="dxa"/>
            <w:noWrap w:val="false"/>
          </w:tcPr>
          <w:p>
            <w:pPr>
              <w:spacing w:before="0" w:after="0"/>
            </w:pPr>
            <w:r>
              <w:t>Support/For</w:t>
            </w:r>
          </w:p>
          <w:p>
            <w:pPr>
              <w:spacing w:before="0" w:after="0"/>
            </w:pPr>
            <w:r>
              <w:t>2/23: As we might expect, the tobacco industry showed up and offered the legislature to appoach the issue with harm reduction strategies, the vaping retailers suggested their is no harm with vapors and vapors are different then smoke so it shouldn't be treated the same. Rep. Meyer provided a strong rebbutal against their statements and plans to run ghte bill through the standing committee this week.  </w:t>
            </w:r>
          </w:p>
          <w:p>
            <w:pPr>
              <w:spacing w:before="0" w:after="0"/>
            </w:pPr>
            <w:r>
              <w:t/>
            </w:r>
          </w:p>
        </w:tc>
      </w:tr>
      <w:tr>
        <w:trPr>
          <w:cantSplit w:val="true"/>
        </w:trPr>
        <w:tc>
          <w:tcPr>
            <w:tcW w:w="2160" w:type="dxa"/>
            <w:noWrap w:val="false"/>
          </w:tcPr>
          <w:p>
            <w:hyperlink r:id="rId9">
              <w:r>
                <w:rPr>
                  <w:rStyle w:val="Hyperlink"/>
                </w:rPr>
                <w:t xml:space="preserve">HF 566</w:t>
              </w:r>
            </w:hyperlink>
          </w:p>
        </w:tc>
        <w:tc>
          <w:tcPr>
            <w:tcW w:w="3600" w:type="dxa"/>
            <w:noWrap w:val="false"/>
          </w:tcPr>
          <w:p>
            <w:r>
              <w:rPr>
                <w:sz w:val="20"/>
              </w:rPr>
              <w:t>A bill for an act relating to bodies of the state governmental structure under the purview of the department of health and human services. (Formerly HF 386.)</w:t>
            </w:r>
          </w:p>
        </w:tc>
        <w:tc>
          <w:tcPr>
            <w:tcW w:w="4320" w:type="dxa"/>
            <w:noWrap w:val="false"/>
          </w:tcPr>
          <w:p>
            <w:r>
              <w:rPr>
                <w:sz w:val="20"/>
              </w:rPr>
              <w:t>Subcommittee: Rowley, Costello, and Trone Garriott. (3/21/23)</w:t>
            </w:r>
            <w:br/>
            <w:r>
              <w:rPr>
                <w:sz w:val="20"/>
              </w:rPr>
              <w:t>Passed House, yeas 61, nays 35. (3/16/23)</w:t>
            </w:r>
          </w:p>
        </w:tc>
        <w:tc>
          <w:tcPr>
            <w:tcW w:w="4320" w:type="dxa"/>
            <w:noWrap w:val="false"/>
          </w:tcPr>
          <w:p>
            <w:pPr>
              <w:spacing w:before="0" w:after="0"/>
            </w:pPr>
            <w:r>
              <w:t>Oppose/Against</w:t>
            </w:r>
          </w:p>
        </w:tc>
      </w:tr>
      <w:tr>
        <w:trPr>
          <w:cantSplit w:val="true"/>
        </w:trPr>
        <w:tc>
          <w:tcPr>
            <w:tcW w:w="2160" w:type="dxa"/>
            <w:noWrap w:val="false"/>
          </w:tcPr>
          <w:p>
            <w:hyperlink r:id="rId10">
              <w:r>
                <w:rPr>
                  <w:rStyle w:val="Hyperlink"/>
                </w:rPr>
                <w:t xml:space="preserve">SF 345</w:t>
              </w:r>
            </w:hyperlink>
          </w:p>
        </w:tc>
        <w:tc>
          <w:tcPr>
            <w:tcW w:w="3600" w:type="dxa"/>
            <w:noWrap w:val="false"/>
          </w:tcPr>
          <w:p>
            <w:r>
              <w:rPr>
                <w:sz w:val="20"/>
              </w:rPr>
              <w:t>A bill for an act relating to the regulation of certain tobacco products, providing penalties, and including effective date provisions. (Formerly SSB 1128.)</w:t>
            </w:r>
          </w:p>
        </w:tc>
        <w:tc>
          <w:tcPr>
            <w:tcW w:w="4320" w:type="dxa"/>
            <w:noWrap w:val="false"/>
          </w:tcPr>
          <w:p>
            <w:r>
              <w:rPr>
                <w:sz w:val="20"/>
              </w:rPr>
              <w:t>Rereferred to Ways and Means. (5/4/23)</w:t>
            </w:r>
            <w:br/>
            <w:r>
              <w:rPr>
                <w:sz w:val="20"/>
              </w:rPr>
              <w:t>Passed Senate, yeas 47, nays 2. (3/6/23)</w:t>
            </w:r>
          </w:p>
        </w:tc>
        <w:tc>
          <w:tcPr>
            <w:tcW w:w="4320" w:type="dxa"/>
            <w:noWrap w:val="false"/>
          </w:tcPr>
          <w:p>
            <w:pPr>
              <w:spacing w:before="0" w:after="0"/>
            </w:pPr>
            <w:r>
              <w:t>Support/For</w:t>
            </w:r>
          </w:p>
        </w:tc>
      </w:tr>
      <w:tr>
        <w:trPr>
          <w:cantSplit w:val="true"/>
        </w:trPr>
        <w:tc>
          <w:tcPr>
            <w:tcW w:w="2160" w:type="dxa"/>
            <w:noWrap w:val="false"/>
          </w:tcPr>
          <w:p>
            <w:hyperlink r:id="rId11">
              <w:r>
                <w:rPr>
                  <w:rStyle w:val="Hyperlink"/>
                </w:rPr>
                <w:t xml:space="preserve">SF 429</w:t>
              </w:r>
            </w:hyperlink>
          </w:p>
        </w:tc>
        <w:tc>
          <w:tcPr>
            <w:tcW w:w="3600" w:type="dxa"/>
            <w:noWrap w:val="false"/>
          </w:tcPr>
          <w:p>
            <w:r>
              <w:rPr>
                <w:sz w:val="20"/>
              </w:rPr>
              <w:t>A bill for an act relating to flavored vapor products, providing for permit suspension and revocation, and providing civil penalties.</w:t>
            </w:r>
          </w:p>
        </w:tc>
        <w:tc>
          <w:tcPr>
            <w:tcW w:w="4320" w:type="dxa"/>
            <w:noWrap w:val="false"/>
          </w:tcPr>
          <w:p>
            <w:r>
              <w:rPr>
                <w:sz w:val="20"/>
              </w:rPr>
              <w:t>Subcommittee: Schultz, Petersen, and Webster. (2/28/23)</w:t>
            </w:r>
          </w:p>
        </w:tc>
        <w:tc>
          <w:tcPr>
            <w:tcW w:w="4320" w:type="dxa"/>
            <w:noWrap w:val="false"/>
          </w:tcPr>
          <w:p>
            <w:pPr>
              <w:spacing w:before="0" w:after="0"/>
            </w:pPr>
            <w:r>
              <w:t>Support/For</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2">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Monitor/Undecided</w:t>
            </w:r>
          </w:p>
        </w:tc>
      </w:tr>
      <w:tr>
        <w:trPr>
          <w:cantSplit w:val="true"/>
        </w:trPr>
        <w:tc>
          <w:tcPr>
            <w:tcW w:w="2160" w:type="dxa"/>
            <w:noWrap w:val="false"/>
          </w:tcPr>
          <w:p>
            <w:hyperlink r:id="rId13">
              <w:r>
                <w:rPr>
                  <w:rStyle w:val="Hyperlink"/>
                </w:rPr>
                <w:t xml:space="preserve">SF 561</w:t>
              </w:r>
            </w:hyperlink>
          </w:p>
        </w:tc>
        <w:tc>
          <w:tcPr>
            <w:tcW w:w="3600" w:type="dxa"/>
            <w:noWrap w:val="false"/>
          </w:tcPr>
          <w:p>
            <w:r>
              <w:rPr>
                <w:sz w:val="20"/>
              </w:rPr>
              <w:t>A bill for an act relating to appropriations for veterans and health and human services and including other related provisions and appropriations including health policy oversight, public assistance program provisions and a public assistance modernization fund, sprinkler systems for home and community-based services waiver recipient residences, a state-funded family medicine obstetrics fellowship program and fund, adoption subsidy program nonrecurring adoption expenses, real estate transactions involving departmental institutions, providing penalties, and including effective date and other applicability date provisions. (Formerly SSB 1213.) Effective date: 06/01/2023, 07/01/2023.</w:t>
            </w:r>
          </w:p>
        </w:tc>
        <w:tc>
          <w:tcPr>
            <w:tcW w:w="4320" w:type="dxa"/>
            <w:noWrap w:val="false"/>
          </w:tcPr>
          <w:p>
            <w:r>
              <w:rPr>
                <w:sz w:val="20"/>
              </w:rPr>
              <w:t>Signed by Governor. (6/1/23)</w:t>
            </w:r>
            <w:br/>
            <w:r>
              <w:rPr>
                <w:sz w:val="20"/>
              </w:rPr>
              <w:t>Passed Senate, yeas 32, nays 16. (4/27/23)</w:t>
            </w:r>
            <w:br/>
            <w:r>
              <w:rPr>
                <w:sz w:val="20"/>
              </w:rPr>
              <w:t>Passed House, yeas 63, nays 32. (5/2/23)</w:t>
            </w:r>
            <w:br/>
            <w:r>
              <w:rPr>
                <w:sz w:val="20"/>
              </w:rPr>
              <w:t>Passed Senate, yeas 32, nays 16. (5/3/23)</w:t>
            </w:r>
          </w:p>
        </w:tc>
        <w:tc>
          <w:tcPr>
            <w:tcW w:w="4320" w:type="dxa"/>
            <w:noWrap w:val="false"/>
          </w:tcPr>
          <w:p>
            <w:pPr>
              <w:spacing w:before="0" w:after="0"/>
            </w:pPr>
            <w:r>
              <w:t>Monitor/Undecided</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4">
              <w:r>
                <w:rPr>
                  <w:rStyle w:val="Hyperlink"/>
                </w:rPr>
                <w:t xml:space="preserve">HF 566</w:t>
              </w:r>
            </w:hyperlink>
          </w:p>
        </w:tc>
        <w:tc>
          <w:tcPr>
            <w:tcW w:w="3600" w:type="dxa"/>
            <w:noWrap w:val="false"/>
          </w:tcPr>
          <w:p>
            <w:r>
              <w:rPr>
                <w:sz w:val="20"/>
              </w:rPr>
              <w:t>A bill for an act relating to bodies of the state governmental structure under the purview of the department of health and human services. (Formerly HF 386.)</w:t>
            </w:r>
          </w:p>
        </w:tc>
        <w:tc>
          <w:tcPr>
            <w:tcW w:w="4320" w:type="dxa"/>
            <w:noWrap w:val="false"/>
          </w:tcPr>
          <w:p>
            <w:r>
              <w:rPr>
                <w:sz w:val="20"/>
              </w:rPr>
              <w:t>Subcommittee: Rowley, Costello, and Trone Garriott. (3/21/23)</w:t>
            </w:r>
          </w:p>
        </w:tc>
        <w:tc>
          <w:tcPr>
            <w:tcW w:w="4320" w:type="dxa"/>
            <w:noWrap w:val="false"/>
          </w:tcPr>
          <w:p>
            <w:pPr>
              <w:spacing w:before="0" w:after="0"/>
            </w:pPr>
            <w:r>
              <w:t>Oppose/Against</w:t>
            </w:r>
          </w:p>
        </w:tc>
      </w:tr>
      <w:tr>
        <w:trPr>
          <w:cantSplit w:val="true"/>
        </w:trPr>
        <w:tc>
          <w:tcPr>
            <w:tcW w:w="2160" w:type="dxa"/>
            <w:noWrap w:val="false"/>
          </w:tcPr>
          <w:p>
            <w:hyperlink r:id="rId15">
              <w:r>
                <w:rPr>
                  <w:rStyle w:val="Hyperlink"/>
                </w:rPr>
                <w:t xml:space="preserve">SF 345</w:t>
              </w:r>
            </w:hyperlink>
          </w:p>
        </w:tc>
        <w:tc>
          <w:tcPr>
            <w:tcW w:w="3600" w:type="dxa"/>
            <w:noWrap w:val="false"/>
          </w:tcPr>
          <w:p>
            <w:r>
              <w:rPr>
                <w:sz w:val="20"/>
              </w:rPr>
              <w:t>A bill for an act relating to the regulation of certain tobacco products, providing penalties, and including effective date provisions. (Formerly SSB 1128.)</w:t>
            </w:r>
          </w:p>
        </w:tc>
        <w:tc>
          <w:tcPr>
            <w:tcW w:w="4320" w:type="dxa"/>
            <w:noWrap w:val="false"/>
          </w:tcPr>
          <w:p>
            <w:r>
              <w:rPr>
                <w:sz w:val="20"/>
              </w:rPr>
              <w:t>Rereferred to Ways and Means. (5/4/23)</w:t>
            </w:r>
          </w:p>
        </w:tc>
        <w:tc>
          <w:tcPr>
            <w:tcW w:w="4320" w:type="dxa"/>
            <w:noWrap w:val="false"/>
          </w:tcPr>
          <w:p>
            <w:pPr>
              <w:spacing w:before="0" w:after="0"/>
            </w:pPr>
            <w:r>
              <w:t>Support/For</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6">
              <w:r>
                <w:rPr>
                  <w:rStyle w:val="Hyperlink"/>
                </w:rPr>
                <w:t xml:space="preserve">HF 21</w:t>
              </w:r>
            </w:hyperlink>
          </w:p>
        </w:tc>
        <w:tc>
          <w:tcPr>
            <w:tcW w:w="3600" w:type="dxa"/>
            <w:noWrap w:val="false"/>
          </w:tcPr>
          <w:p>
            <w:r>
              <w:rPr>
                <w:sz w:val="20"/>
              </w:rPr>
              <w:t>A bill for an act relating to nicotine solution products, including taxation of such products, making appropriations, and making penalties applicable.</w:t>
            </w:r>
          </w:p>
        </w:tc>
        <w:tc>
          <w:tcPr>
            <w:tcW w:w="4320" w:type="dxa"/>
            <w:noWrap w:val="false"/>
          </w:tcPr>
          <w:p>
            <w:r>
              <w:rPr>
                <w:sz w:val="20"/>
              </w:rPr>
              <w:t>Subcommittee recommends passage. Vote Total: 3-0. (2/28/23)</w:t>
            </w:r>
          </w:p>
        </w:tc>
        <w:tc>
          <w:tcPr>
            <w:tcW w:w="4320" w:type="dxa"/>
            <w:noWrap w:val="false"/>
          </w:tcPr>
          <w:p>
            <w:pPr>
              <w:spacing w:before="0" w:after="0"/>
            </w:pPr>
            <w:r>
              <w:t>Support/For</w:t>
            </w:r>
          </w:p>
          <w:p>
            <w:pPr>
              <w:spacing w:before="0" w:after="0"/>
            </w:pPr>
            <w:r>
              <w:t>ALl the ITPA partners were in attendance and spoke in favor of the bill and or making it stronger.  The RJR team again spoke to harm reduction strategies while the vape industry called this unfair and suggsted boarder bleed.  The bill passed the subcommittee, but Rep. Seigrist said its long term fate is unclear. </w:t>
            </w:r>
          </w:p>
          <w:p>
            <w:pPr>
              <w:spacing w:before="0" w:after="0"/>
            </w:pPr>
            <w:r>
              <w:t/>
            </w:r>
          </w:p>
        </w:tc>
      </w:tr>
      <w:tr>
        <w:trPr>
          <w:cantSplit w:val="true"/>
        </w:trPr>
        <w:tc>
          <w:tcPr>
            <w:tcW w:w="2160" w:type="dxa"/>
            <w:noWrap w:val="false"/>
          </w:tcPr>
          <w:p>
            <w:hyperlink r:id="rId17">
              <w:r>
                <w:rPr>
                  <w:rStyle w:val="Hyperlink"/>
                </w:rPr>
                <w:t xml:space="preserve">HF 364</w:t>
              </w:r>
            </w:hyperlink>
          </w:p>
        </w:tc>
        <w:tc>
          <w:tcPr>
            <w:tcW w:w="3600" w:type="dxa"/>
            <w:noWrap w:val="false"/>
          </w:tcPr>
          <w:p>
            <w:r>
              <w:rPr>
                <w:sz w:val="20"/>
              </w:rPr>
              <w:t>A bill for an act relating to the application of the smokefree air Act to vapor products, and making penalties applicable.</w:t>
            </w:r>
          </w:p>
        </w:tc>
        <w:tc>
          <w:tcPr>
            <w:tcW w:w="4320" w:type="dxa"/>
            <w:noWrap w:val="false"/>
          </w:tcPr>
          <w:p>
            <w:r>
              <w:rPr>
                <w:sz w:val="20"/>
              </w:rPr>
              <w:t>Subcommittee recommends passage. Vote Total: 3-0. (2/23/23)</w:t>
            </w:r>
          </w:p>
        </w:tc>
        <w:tc>
          <w:tcPr>
            <w:tcW w:w="4320" w:type="dxa"/>
            <w:noWrap w:val="false"/>
          </w:tcPr>
          <w:p>
            <w:pPr>
              <w:spacing w:before="0" w:after="0"/>
            </w:pPr>
            <w:r>
              <w:t>Support/For</w:t>
            </w:r>
          </w:p>
          <w:p>
            <w:pPr>
              <w:spacing w:before="0" w:after="0"/>
            </w:pPr>
            <w:r>
              <w:t>2/23: As we might expect, the tobacco industry showed up and offered the legislature to appoach the issue with harm reduction strategies, the vaping retailers suggested their is no harm with vapors and vapors are different then smoke so it shouldn't be treated the same. Rep. Meyer provided a strong rebbutal against their statements and plans to run ghte bill through the standing committee this week.  </w:t>
            </w:r>
          </w:p>
          <w:p>
            <w:pPr>
              <w:spacing w:before="0" w:after="0"/>
            </w:pPr>
            <w:r>
              <w:t/>
            </w:r>
          </w:p>
        </w:tc>
      </w:tr>
      <w:tr>
        <w:trPr>
          <w:cantSplit w:val="true"/>
        </w:trPr>
        <w:tc>
          <w:tcPr>
            <w:tcW w:w="2160" w:type="dxa"/>
            <w:noWrap w:val="false"/>
          </w:tcPr>
          <w:p>
            <w:hyperlink r:id="rId18">
              <w:r>
                <w:rPr>
                  <w:rStyle w:val="Hyperlink"/>
                </w:rPr>
                <w:t xml:space="preserve">HF 496</w:t>
              </w:r>
            </w:hyperlink>
          </w:p>
        </w:tc>
        <w:tc>
          <w:tcPr>
            <w:tcW w:w="3600" w:type="dxa"/>
            <w:noWrap w:val="false"/>
          </w:tcPr>
          <w:p>
            <w:r>
              <w:rPr>
                <w:sz w:val="20"/>
              </w:rPr>
              <w:t>A bill for an act relating to inspections for violations relating to retailers of cigarettes, tobacco, tobacco products, alternative nicotine products, and vapor products that provide for use or consumption of regulated products on the retailer's premises.(Formerly HSB 184.)</w:t>
            </w:r>
          </w:p>
        </w:tc>
        <w:tc>
          <w:tcPr>
            <w:tcW w:w="4320" w:type="dxa"/>
            <w:noWrap w:val="false"/>
          </w:tcPr>
          <w:p>
            <w:r>
              <w:rPr>
                <w:sz w:val="20"/>
              </w:rPr>
              <w:t>Rereferred to State Government. (5/4/23)</w:t>
            </w:r>
          </w:p>
        </w:tc>
        <w:tc>
          <w:tcPr>
            <w:tcW w:w="4320" w:type="dxa"/>
            <w:noWrap w:val="false"/>
          </w:tcPr>
          <w:p>
            <w:pPr>
              <w:spacing w:before="0" w:after="0"/>
            </w:pPr>
            <w:r>
              <w:t>Support/For</w:t>
            </w:r>
          </w:p>
        </w:tc>
      </w:tr>
      <w:tr>
        <w:trPr>
          <w:cantSplit w:val="true"/>
        </w:trPr>
        <w:tc>
          <w:tcPr>
            <w:tcW w:w="2160" w:type="dxa"/>
            <w:noWrap w:val="false"/>
          </w:tcPr>
          <w:p>
            <w:hyperlink r:id="rId19">
              <w:r>
                <w:rPr>
                  <w:rStyle w:val="Hyperlink"/>
                </w:rPr>
                <w:t xml:space="preserve">SF 429</w:t>
              </w:r>
            </w:hyperlink>
          </w:p>
        </w:tc>
        <w:tc>
          <w:tcPr>
            <w:tcW w:w="3600" w:type="dxa"/>
            <w:noWrap w:val="false"/>
          </w:tcPr>
          <w:p>
            <w:r>
              <w:rPr>
                <w:sz w:val="20"/>
              </w:rPr>
              <w:t>A bill for an act relating to flavored vapor products, providing for permit suspension and revocation, and providing civil penalties.</w:t>
            </w:r>
          </w:p>
        </w:tc>
        <w:tc>
          <w:tcPr>
            <w:tcW w:w="4320" w:type="dxa"/>
            <w:noWrap w:val="false"/>
          </w:tcPr>
          <w:p>
            <w:r>
              <w:rPr>
                <w:sz w:val="20"/>
              </w:rPr>
              <w:t>Subcommittee: Schultz, Petersen, and Webster. (2/28/23)</w:t>
            </w:r>
          </w:p>
        </w:tc>
        <w:tc>
          <w:tcPr>
            <w:tcW w:w="4320" w:type="dxa"/>
            <w:noWrap w:val="false"/>
          </w:tcPr>
          <w:p>
            <w:pPr>
              <w:spacing w:before="0" w:after="0"/>
            </w:pPr>
            <w:r>
              <w:t>Support/For</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21" Type="http://schemas.openxmlformats.org/officeDocument/2006/relationships/hyperlink" Id="rId7"/><Relationship TargetMode="External" Target="https://www.legis.iowa.gov/legislation/BillBook?ga=90&amp;ba=HF364" Type="http://schemas.openxmlformats.org/officeDocument/2006/relationships/hyperlink" Id="rId8"/><Relationship TargetMode="External" Target="https://www.legis.iowa.gov/legislation/BillBook?ga=90&amp;ba=HF566" Type="http://schemas.openxmlformats.org/officeDocument/2006/relationships/hyperlink" Id="rId9"/><Relationship TargetMode="External" Target="https://www.legis.iowa.gov/legislation/BillBook?ga=90&amp;ba=SF345" Type="http://schemas.openxmlformats.org/officeDocument/2006/relationships/hyperlink" Id="rId10"/><Relationship TargetMode="External" Target="https://www.legis.iowa.gov/legislation/BillBook?ga=90&amp;ba=SF429" Type="http://schemas.openxmlformats.org/officeDocument/2006/relationships/hyperlink" Id="rId11"/><Relationship TargetMode="External" Target="https://www.legis.iowa.gov/legislation/BillBook?ga=90&amp;ba=SF514" Type="http://schemas.openxmlformats.org/officeDocument/2006/relationships/hyperlink" Id="rId12"/><Relationship TargetMode="External" Target="https://www.legis.iowa.gov/legislation/BillBook?ga=90&amp;ba=SF561" Type="http://schemas.openxmlformats.org/officeDocument/2006/relationships/hyperlink" Id="rId13"/><Relationship TargetMode="External" Target="https://www.legis.iowa.gov/legislation/BillBook?ga=90&amp;ba=HF566" Type="http://schemas.openxmlformats.org/officeDocument/2006/relationships/hyperlink" Id="rId14"/><Relationship TargetMode="External" Target="https://www.legis.iowa.gov/legislation/BillBook?ga=90&amp;ba=SF345" Type="http://schemas.openxmlformats.org/officeDocument/2006/relationships/hyperlink" Id="rId15"/><Relationship TargetMode="External" Target="https://www.legis.iowa.gov/legislation/BillBook?ga=90&amp;ba=HF21" Type="http://schemas.openxmlformats.org/officeDocument/2006/relationships/hyperlink" Id="rId16"/><Relationship TargetMode="External" Target="https://www.legis.iowa.gov/legislation/BillBook?ga=90&amp;ba=HF364" Type="http://schemas.openxmlformats.org/officeDocument/2006/relationships/hyperlink" Id="rId17"/><Relationship TargetMode="External" Target="https://www.legis.iowa.gov/legislation/BillBook?ga=90&amp;ba=HF496" Type="http://schemas.openxmlformats.org/officeDocument/2006/relationships/hyperlink" Id="rId18"/><Relationship TargetMode="External" Target="https://www.legis.iowa.gov/legislation/BillBook?ga=90&amp;ba=SF429" Type="http://schemas.openxmlformats.org/officeDocument/2006/relationships/hyperlink" Id="rId19"/></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