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36"/>
          <w:u w:val="single"/>
        </w:rPr>
        <w:t>Alive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555</w:t>
              </w:r>
            </w:hyperlink>
          </w:p>
        </w:tc>
        <w:tc>
          <w:tcPr>
            <w:tcW w:w="3600" w:type="dxa"/>
            <w:noWrap w:val="false"/>
          </w:tcPr>
          <w:p>
            <w:r>
              <w:rPr>
                <w:sz w:val="20"/>
              </w:rPr>
              <w:t>A bill for an act relating to the practice of pharmacy, and providing for administrative penalties.(Formerly HSB 202.)</w:t>
            </w:r>
          </w:p>
        </w:tc>
        <w:tc>
          <w:tcPr>
            <w:tcW w:w="4320" w:type="dxa"/>
            <w:noWrap w:val="false"/>
          </w:tcPr>
          <w:p>
            <w:r>
              <w:rPr>
                <w:sz w:val="20"/>
              </w:rPr>
              <w:t>Placed on calendar under unfinished business. (4/6/23)</w:t>
            </w:r>
            <w:br/>
            <w:r>
              <w:rPr>
                <w:sz w:val="20"/>
              </w:rPr>
              <w:t>Passed House, yeas 86, nays 10. (3/16/23)</w:t>
            </w:r>
          </w:p>
        </w:tc>
        <w:tc>
          <w:tcPr>
            <w:tcW w:w="4320" w:type="dxa"/>
            <w:noWrap w:val="false"/>
          </w:tcPr>
          <w:p>
            <w:pPr>
              <w:spacing w:before="0" w:after="0"/>
            </w:pPr>
            <w:r>
              <w:t/>
            </w:r>
          </w:p>
        </w:tc>
      </w:tr>
      <w:tr>
        <w:trPr>
          <w:cantSplit w:val="true"/>
        </w:trPr>
        <w:tc>
          <w:tcPr>
            <w:tcW w:w="2160" w:type="dxa"/>
            <w:noWrap w:val="false"/>
          </w:tcPr>
          <w:p>
            <w:hyperlink r:id="rId8">
              <w:r>
                <w:rPr>
                  <w:rStyle w:val="Hyperlink"/>
                </w:rPr>
                <w:t xml:space="preserve">SF 554</w:t>
              </w:r>
            </w:hyperlink>
          </w:p>
          <w:p>
            <w:hyperlink r:id="rId9">
              <w:r>
                <w:rPr>
                  <w:rStyle w:val="Hyperlink"/>
                </w:rPr>
                <w:t xml:space="preserve">CO:SF 284</w:t>
              </w:r>
            </w:hyperlink>
          </w:p>
        </w:tc>
        <w:tc>
          <w:tcPr>
            <w:tcW w:w="3600" w:type="dxa"/>
            <w:noWrap w:val="false"/>
          </w:tcPr>
          <w:p>
            <w:r>
              <w:rPr>
                <w:sz w:val="20"/>
              </w:rPr>
              <w:t>A bill for an act relating to pharmacy benefits manager reverse auctions and group insurance, and annual reporting by pharmacy benefits managers. (Formerly SF 284.)</w:t>
            </w:r>
          </w:p>
        </w:tc>
        <w:tc>
          <w:tcPr>
            <w:tcW w:w="4320" w:type="dxa"/>
            <w:noWrap w:val="false"/>
          </w:tcPr>
          <w:p>
            <w:r>
              <w:rPr>
                <w:sz w:val="20"/>
              </w:rPr>
              <w:t>Message from Senate. (4/25/23)</w:t>
            </w:r>
            <w:br/>
            <w:r>
              <w:rPr>
                <w:sz w:val="20"/>
              </w:rPr>
              <w:t>Passed Senate, yeas 48, nays 1. (4/24/23)</w:t>
            </w:r>
          </w:p>
        </w:tc>
        <w:tc>
          <w:tcPr>
            <w:tcW w:w="4320" w:type="dxa"/>
            <w:noWrap w:val="false"/>
          </w:tcPr>
          <w:p>
            <w:pPr>
              <w:spacing w:before="0" w:after="0"/>
            </w:pPr>
            <w:r>
              <w:t/>
            </w:r>
          </w:p>
        </w:tc>
      </w:tr>
      <w:tr>
        <w:trPr>
          <w:cantSplit w:val="true"/>
        </w:trPr>
        <w:tc>
          <w:tcPr>
            <w:tcW w:w="2160" w:type="dxa"/>
            <w:noWrap w:val="false"/>
          </w:tcPr>
          <w:p>
            <w:hyperlink r:id="rId10">
              <w:r>
                <w:rPr>
                  <w:rStyle w:val="Hyperlink"/>
                </w:rPr>
                <w:t xml:space="preserve">SSB 1150</w:t>
              </w:r>
            </w:hyperlink>
          </w:p>
        </w:tc>
        <w:tc>
          <w:tcPr>
            <w:tcW w:w="3600" w:type="dxa"/>
            <w:noWrap w:val="false"/>
          </w:tcPr>
          <w:p>
            <w:r>
              <w:rPr>
                <w:sz w:val="20"/>
              </w:rPr>
              <w:t>A bill for an act relating to value-added products or services offered by insurers or producers.(See SF 409.)</w:t>
            </w:r>
          </w:p>
        </w:tc>
        <w:tc>
          <w:tcPr>
            <w:tcW w:w="4320" w:type="dxa"/>
            <w:noWrap w:val="false"/>
          </w:tcPr>
          <w:p>
            <w:r>
              <w:rPr>
                <w:sz w:val="20"/>
              </w:rPr>
              <w:t>Committee report approving bill, renumbered as []. (2/23/23)</w:t>
            </w:r>
          </w:p>
        </w:tc>
        <w:tc>
          <w:tcPr>
            <w:tcW w:w="4320" w:type="dxa"/>
            <w:noWrap w:val="false"/>
          </w:tcPr>
          <w:p>
            <w:pPr>
              <w:spacing w:before="0" w:after="0"/>
            </w:pPr>
            <w:r>
              <w:t/>
            </w:r>
          </w:p>
        </w:tc>
      </w:tr>
    </w:tbl>
    <w:p>
      <w:r>
        <w:rPr>
          <w:sz w:val="24"/>
        </w:rPr>
        <w:t/>
      </w:r>
    </w:p>
    <w:p>
      <w:pPr>
        <w:spacing w:before="0" w:after="0"/>
      </w:pPr>
      <w:r>
        <w:rPr>
          <w:b w:val="true"/>
          <w:sz w:val="36"/>
          <w:u w:val="single"/>
        </w:rPr>
        <w:t>Bills Signed by the Governor</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1">
              <w:r>
                <w:rPr>
                  <w:rStyle w:val="Hyperlink"/>
                </w:rPr>
                <w:t xml:space="preserve">HF 316</w:t>
              </w:r>
            </w:hyperlink>
          </w:p>
          <w:p>
            <w:hyperlink r:id="rId12">
              <w:r>
                <w:rPr>
                  <w:rStyle w:val="Hyperlink"/>
                </w:rPr>
                <w:t xml:space="preserve">CO:SF 409</w:t>
              </w:r>
            </w:hyperlink>
          </w:p>
        </w:tc>
        <w:tc>
          <w:tcPr>
            <w:tcW w:w="3600" w:type="dxa"/>
            <w:noWrap w:val="false"/>
          </w:tcPr>
          <w:p>
            <w:r>
              <w:rPr>
                <w:sz w:val="20"/>
              </w:rPr>
              <w:t>A bill for an act relating to value-added products or services offered by insurers or producers. (Formerly HSB 135.) Effective date: 07/01/2023.</w:t>
            </w:r>
          </w:p>
        </w:tc>
        <w:tc>
          <w:tcPr>
            <w:tcW w:w="4320" w:type="dxa"/>
            <w:noWrap w:val="false"/>
          </w:tcPr>
          <w:p>
            <w:r>
              <w:rPr>
                <w:sz w:val="20"/>
              </w:rPr>
              <w:t>Signed by Governor. (4/27/23)</w:t>
            </w:r>
            <w:br/>
            <w:r>
              <w:rPr>
                <w:sz w:val="20"/>
              </w:rPr>
              <w:t>Passed House, yeas 95, nays 0. (2/22/23)</w:t>
            </w:r>
            <w:br/>
            <w:r>
              <w:rPr>
                <w:sz w:val="20"/>
              </w:rPr>
              <w:t>Passed Senate, yeas 49, nays 1. (3/22/23)</w:t>
            </w:r>
          </w:p>
        </w:tc>
        <w:tc>
          <w:tcPr>
            <w:tcW w:w="4320" w:type="dxa"/>
            <w:noWrap w:val="false"/>
          </w:tcPr>
          <w:p>
            <w:pPr>
              <w:spacing w:before="0" w:after="0"/>
            </w:pPr>
            <w:r>
              <w:t/>
            </w:r>
          </w:p>
        </w:tc>
      </w:tr>
      <w:tr>
        <w:trPr>
          <w:cantSplit w:val="true"/>
        </w:trPr>
        <w:tc>
          <w:tcPr>
            <w:tcW w:w="2160" w:type="dxa"/>
            <w:noWrap w:val="false"/>
          </w:tcPr>
          <w:p>
            <w:hyperlink r:id="rId13">
              <w:r>
                <w:rPr>
                  <w:rStyle w:val="Hyperlink"/>
                </w:rPr>
                <w:t xml:space="preserve">HF 423</w:t>
              </w:r>
            </w:hyperlink>
          </w:p>
          <w:p>
            <w:hyperlink r:id="rId14">
              <w:r>
                <w:rPr>
                  <w:rStyle w:val="Hyperlink"/>
                </w:rPr>
                <w:t xml:space="preserve">CO:SF 419</w:t>
              </w:r>
            </w:hyperlink>
          </w:p>
        </w:tc>
        <w:tc>
          <w:tcPr>
            <w:tcW w:w="3600" w:type="dxa"/>
            <w:noWrap w:val="false"/>
          </w:tcPr>
          <w:p>
            <w:r>
              <w:rPr>
                <w:sz w:val="20"/>
              </w:rPr>
              <w:t>A bill for an act relating to contract pharmacies and covered entities that participate in the 340B drug program. (Formerly HSB 137.) Effective date: 07/01/2023.</w:t>
            </w:r>
          </w:p>
        </w:tc>
        <w:tc>
          <w:tcPr>
            <w:tcW w:w="4320" w:type="dxa"/>
            <w:noWrap w:val="false"/>
          </w:tcPr>
          <w:p>
            <w:r>
              <w:rPr>
                <w:sz w:val="20"/>
              </w:rPr>
              <w:t>Signed by Governor. (4/28/23)</w:t>
            </w:r>
            <w:br/>
            <w:r>
              <w:rPr>
                <w:sz w:val="20"/>
              </w:rPr>
              <w:t>Passed House, yeas 98, nays 0. (3/7/23)</w:t>
            </w:r>
            <w:br/>
            <w:r>
              <w:rPr>
                <w:sz w:val="20"/>
              </w:rPr>
              <w:t>Passed Senate, yeas 49, nays 1. (4/20/23)</w:t>
            </w:r>
          </w:p>
        </w:tc>
        <w:tc>
          <w:tcPr>
            <w:tcW w:w="4320" w:type="dxa"/>
            <w:noWrap w:val="false"/>
          </w:tcPr>
          <w:p>
            <w:pPr>
              <w:spacing w:before="0" w:after="0"/>
            </w:pPr>
            <w:r>
              <w:t/>
            </w:r>
          </w:p>
        </w:tc>
      </w:tr>
    </w:tbl>
    <w:p>
      <w:r>
        <w:rPr>
          <w:sz w:val="24"/>
        </w:rPr>
        <w:t/>
      </w:r>
    </w:p>
    <w:p>
      <w:pPr>
        <w:spacing w:before="0" w:after="0"/>
      </w:pPr>
      <w:r>
        <w:rPr>
          <w:b w:val="true"/>
          <w:sz w:val="36"/>
          <w:u w:val="single"/>
        </w:rPr>
        <w:t>Funneled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5">
              <w:r>
                <w:rPr>
                  <w:rStyle w:val="Hyperlink"/>
                </w:rPr>
                <w:t xml:space="preserve">HF 626</w:t>
              </w:r>
            </w:hyperlink>
          </w:p>
        </w:tc>
        <w:tc>
          <w:tcPr>
            <w:tcW w:w="3600" w:type="dxa"/>
            <w:noWrap w:val="false"/>
          </w:tcPr>
          <w:p>
            <w:r>
              <w:rPr>
                <w:sz w:val="20"/>
              </w:rPr>
              <w:t>A bill for an act relating to continuity of care and nonmedical switching by health carriers, health benefit plans, and utilization review organizations, and including applicability provisions. (Formerly HF 96.)</w:t>
            </w:r>
          </w:p>
        </w:tc>
        <w:tc>
          <w:tcPr>
            <w:tcW w:w="4320" w:type="dxa"/>
            <w:shd w:val="clear" w:color="auto" w:fill="FF8080" w:themeFillTint="30"/>
            <w:noWrap w:val="false"/>
          </w:tcPr>
          <w:p>
            <w:r>
              <w:rPr>
                <w:sz w:val="20"/>
              </w:rPr>
              <w:t>Fiscal note. (3/29/23)</w:t>
            </w:r>
          </w:p>
        </w:tc>
        <w:tc>
          <w:tcPr>
            <w:tcW w:w="4320" w:type="dxa"/>
            <w:noWrap w:val="false"/>
          </w:tcPr>
          <w:p>
            <w:pPr>
              <w:spacing w:before="0" w:after="0"/>
            </w:pPr>
            <w:r>
              <w:t/>
            </w:r>
          </w:p>
          <w:p>
            <w:pPr>
              <w:spacing w:before="0" w:after="0"/>
            </w:pPr>
            <w:r>
              <w:t>3:29: Sen. Costello confirmed they would not be moving the bill and would be recommending it be sent to the Commerce Committee where it belongs. He did appreiciate us answering his questions as he considered the merits of the bill. Ultimatly he said Chair Edler wasn't open to moving it.  The good news is, we are threw one chamber and we have a positive fiscal note.  We are in a good place for the 2024 Session, but have much work to do in the Senate during the interim. </w:t>
            </w:r>
            <w:br/>
            <w:r>
              <w:t/>
            </w:r>
            <w:br/>
            <w:r>
              <w:t>3/27: We continue to meet with Sens. Costello &amp; Edler about moving the bill to the full HHS cmte in the Senate.  We have provided them with recent information about the indutry tactics and the why the bill as amended doesn't have a negative impact on the insurance industry yet helps Iowans living with chronic conditions. Edler is the hold up. </w:t>
            </w:r>
          </w:p>
          <w:p>
            <w:pPr>
              <w:spacing w:before="0" w:after="0"/>
            </w:pPr>
            <w:r>
              <w:t/>
            </w:r>
          </w:p>
        </w:tc>
      </w:tr>
      <w:tr>
        <w:trPr>
          <w:cantSplit w:val="true"/>
        </w:trPr>
        <w:tc>
          <w:tcPr>
            <w:tcW w:w="2160" w:type="dxa"/>
            <w:noWrap w:val="false"/>
          </w:tcPr>
          <w:p>
            <w:hyperlink r:id="rId16">
              <w:r>
                <w:rPr>
                  <w:rStyle w:val="Hyperlink"/>
                </w:rPr>
                <w:t xml:space="preserve">HJR 5</w:t>
              </w:r>
            </w:hyperlink>
          </w:p>
        </w:tc>
        <w:tc>
          <w:tcPr>
            <w:tcW w:w="3600" w:type="dxa"/>
            <w:noWrap w:val="false"/>
          </w:tcPr>
          <w:p>
            <w:r>
              <w:rPr>
                <w:sz w:val="20"/>
              </w:rPr>
              <w:t>A joint resolution proposing an amendment to the Constitution of the State of Iowa relating to medical treatment.</w:t>
            </w:r>
          </w:p>
        </w:tc>
        <w:tc>
          <w:tcPr>
            <w:tcW w:w="4320" w:type="dxa"/>
            <w:shd w:val="clear" w:color="auto" w:fill="FF8080" w:themeFillTint="30"/>
            <w:noWrap w:val="false"/>
          </w:tcPr>
          <w:p>
            <w:r>
              <w:rPr>
                <w:sz w:val="20"/>
              </w:rPr>
              <w:t>Introduced, referred to Judiciary. (2/8/23)</w:t>
            </w:r>
          </w:p>
        </w:tc>
        <w:tc>
          <w:tcPr>
            <w:tcW w:w="4320" w:type="dxa"/>
            <w:noWrap w:val="false"/>
          </w:tcPr>
          <w:p>
            <w:pPr>
              <w:spacing w:before="0" w:after="0"/>
            </w:pPr>
            <w:r>
              <w:t/>
            </w:r>
          </w:p>
        </w:tc>
      </w:tr>
      <w:tr>
        <w:trPr>
          <w:cantSplit w:val="true"/>
        </w:trPr>
        <w:tc>
          <w:tcPr>
            <w:tcW w:w="2160" w:type="dxa"/>
            <w:noWrap w:val="false"/>
          </w:tcPr>
          <w:p>
            <w:hyperlink r:id="rId17">
              <w:r>
                <w:rPr>
                  <w:rStyle w:val="Hyperlink"/>
                </w:rPr>
                <w:t xml:space="preserve">HSB 130</w:t>
              </w:r>
            </w:hyperlink>
          </w:p>
        </w:tc>
        <w:tc>
          <w:tcPr>
            <w:tcW w:w="3600" w:type="dxa"/>
            <w:noWrap w:val="false"/>
          </w:tcPr>
          <w:p>
            <w:r>
              <w:rPr>
                <w:sz w:val="20"/>
              </w:rPr>
              <w:t>A bill for an act relating to prior authorization exemptions for certain health care providers for specific health care services.</w:t>
            </w:r>
          </w:p>
        </w:tc>
        <w:tc>
          <w:tcPr>
            <w:tcW w:w="4320" w:type="dxa"/>
            <w:shd w:val="clear" w:color="auto" w:fill="FF8080" w:themeFillTint="30"/>
            <w:noWrap w:val="false"/>
          </w:tcPr>
          <w:p>
            <w:r>
              <w:rPr>
                <w:sz w:val="20"/>
              </w:rPr>
              <w:t>Subcommittee recommends passage. Vote Total: 2-1. (2/7/23)</w:t>
            </w:r>
          </w:p>
        </w:tc>
        <w:tc>
          <w:tcPr>
            <w:tcW w:w="4320" w:type="dxa"/>
            <w:noWrap w:val="false"/>
          </w:tcPr>
          <w:p>
            <w:pPr>
              <w:spacing w:before="0" w:after="0"/>
            </w:pPr>
            <w:r>
              <w:t/>
            </w:r>
          </w:p>
          <w:p>
            <w:pPr>
              <w:spacing w:before="0" w:after="0"/>
            </w:pPr>
            <w:r>
              <w:t>Despite many arguments from the insurance industry hoping to dissuade lawmakers, subcommittee members advanced the bill. Those opposed to the legislation stated prior authorization is just as burdensome to insurers as it is for physicians, and prior auth is a necessary tool to ensure patients aren't receiving unnecessary, duplicative services. </w:t>
            </w:r>
          </w:p>
          <w:p>
            <w:pPr>
              <w:spacing w:before="0" w:after="0"/>
            </w:pPr>
            <w:r>
              <w:t/>
            </w:r>
          </w:p>
        </w:tc>
      </w:tr>
      <w:tr>
        <w:trPr>
          <w:cantSplit w:val="true"/>
        </w:trPr>
        <w:tc>
          <w:tcPr>
            <w:tcW w:w="2160" w:type="dxa"/>
            <w:noWrap w:val="false"/>
          </w:tcPr>
          <w:p>
            <w:hyperlink r:id="rId18">
              <w:r>
                <w:rPr>
                  <w:rStyle w:val="Hyperlink"/>
                </w:rPr>
                <w:t xml:space="preserve">SF 86</w:t>
              </w:r>
            </w:hyperlink>
          </w:p>
          <w:p>
            <w:hyperlink r:id="rId19">
              <w:r>
                <w:rPr>
                  <w:rStyle w:val="Hyperlink"/>
                </w:rPr>
                <w:t xml:space="preserve">CO:HF 96</w:t>
              </w:r>
            </w:hyperlink>
          </w:p>
        </w:tc>
        <w:tc>
          <w:tcPr>
            <w:tcW w:w="3600" w:type="dxa"/>
            <w:noWrap w:val="false"/>
          </w:tcPr>
          <w:p>
            <w:r>
              <w:rPr>
                <w:sz w:val="20"/>
              </w:rPr>
              <w:t>A bill for an act relating to continuity of care and nonmedical switching by health carriers, health benefit plans, and utilization review organizations, and including applicability provisions.</w:t>
            </w:r>
          </w:p>
        </w:tc>
        <w:tc>
          <w:tcPr>
            <w:tcW w:w="4320" w:type="dxa"/>
            <w:shd w:val="clear" w:color="auto" w:fill="FF8080" w:themeFillTint="30"/>
            <w:noWrap w:val="false"/>
          </w:tcPr>
          <w:p>
            <w:r>
              <w:rPr>
                <w:sz w:val="20"/>
              </w:rPr>
              <w:t>Subcommittee recommends amendment and passage. []. (1/26/23)</w:t>
            </w:r>
          </w:p>
        </w:tc>
        <w:tc>
          <w:tcPr>
            <w:tcW w:w="4320" w:type="dxa"/>
            <w:noWrap w:val="false"/>
          </w:tcPr>
          <w:p>
            <w:pPr>
              <w:spacing w:before="0" w:after="0"/>
            </w:pPr>
            <w:r>
              <w:t>Support/For</w:t>
            </w:r>
          </w:p>
          <w:p>
            <w:pPr>
              <w:spacing w:before="0" w:after="0"/>
            </w:pPr>
            <w:r>
              <w:t>2/3: The AS team continued to meet with members of the Commerce Committee this week to gauge their support. We talked with Senators Brown, Costello, Edler, Bisignano, Jochum, Klimesh, Koelker, Giddens, Rowley, Trone Garriott, and Westrich. All are supportive. We also talked with Sen Klimesh about possibel amendments to the bill. He's working with the House to identify amendments to address the appeals process - allowing patients to stay on their prescribed drug during this period; clarifying its for an ongoing chronic condition and addressing the inperpituity of coverage. More to come on these issues, but know we are working closly with all members to ensure the intent of the bill is not diminished. </w:t>
            </w:r>
          </w:p>
          <w:p>
            <w:pPr>
              <w:spacing w:before="0" w:after="0"/>
            </w:pPr>
            <w:r>
              <w:t/>
            </w:r>
          </w:p>
        </w:tc>
      </w:tr>
      <w:tr>
        <w:trPr>
          <w:cantSplit w:val="true"/>
        </w:trPr>
        <w:tc>
          <w:tcPr>
            <w:tcW w:w="2160" w:type="dxa"/>
            <w:noWrap w:val="false"/>
          </w:tcPr>
          <w:p>
            <w:hyperlink r:id="rId20">
              <w:r>
                <w:rPr>
                  <w:rStyle w:val="Hyperlink"/>
                </w:rPr>
                <w:t xml:space="preserve">SF 165</w:t>
              </w:r>
            </w:hyperlink>
          </w:p>
        </w:tc>
        <w:tc>
          <w:tcPr>
            <w:tcW w:w="3600" w:type="dxa"/>
            <w:noWrap w:val="false"/>
          </w:tcPr>
          <w:p>
            <w:r>
              <w:rPr>
                <w:sz w:val="20"/>
              </w:rPr>
              <w:t>A bill for an act relating to licensee discipline relating to financial gain by a physician for actions relating to particular drugs and devices.</w:t>
            </w:r>
          </w:p>
        </w:tc>
        <w:tc>
          <w:tcPr>
            <w:tcW w:w="4320" w:type="dxa"/>
            <w:shd w:val="clear" w:color="auto" w:fill="FF8080" w:themeFillTint="30"/>
            <w:noWrap w:val="false"/>
          </w:tcPr>
          <w:p>
            <w:r>
              <w:rPr>
                <w:sz w:val="20"/>
              </w:rPr>
              <w:t>Subcommittee: Garrett, Evans, and Trone Garriott. (2/2/23)</w:t>
            </w:r>
          </w:p>
        </w:tc>
        <w:tc>
          <w:tcPr>
            <w:tcW w:w="4320" w:type="dxa"/>
            <w:noWrap w:val="false"/>
          </w:tcPr>
          <w:p>
            <w:pPr>
              <w:spacing w:before="0" w:after="0"/>
            </w:pPr>
            <w:r>
              <w:t/>
            </w:r>
          </w:p>
        </w:tc>
      </w:tr>
      <w:tr>
        <w:trPr>
          <w:cantSplit w:val="true"/>
        </w:trPr>
        <w:tc>
          <w:tcPr>
            <w:tcW w:w="2160" w:type="dxa"/>
            <w:noWrap w:val="false"/>
          </w:tcPr>
          <w:p>
            <w:hyperlink r:id="rId21">
              <w:r>
                <w:rPr>
                  <w:rStyle w:val="Hyperlink"/>
                </w:rPr>
                <w:t xml:space="preserve">SF 168</w:t>
              </w:r>
            </w:hyperlink>
          </w:p>
        </w:tc>
        <w:tc>
          <w:tcPr>
            <w:tcW w:w="3600" w:type="dxa"/>
            <w:noWrap w:val="false"/>
          </w:tcPr>
          <w:p>
            <w:r>
              <w:rPr>
                <w:sz w:val="20"/>
              </w:rPr>
              <w:t>A bill for an act prohibiting certain advertising of prescription drugs in the state and providing penalties.</w:t>
            </w:r>
          </w:p>
        </w:tc>
        <w:tc>
          <w:tcPr>
            <w:tcW w:w="4320" w:type="dxa"/>
            <w:shd w:val="clear" w:color="auto" w:fill="FF8080" w:themeFillTint="30"/>
            <w:noWrap w:val="false"/>
          </w:tcPr>
          <w:p>
            <w:r>
              <w:rPr>
                <w:sz w:val="20"/>
              </w:rPr>
              <w:t>Subcommittee: Edler, Costello, and Jochum. (2/2/23)</w:t>
            </w:r>
          </w:p>
        </w:tc>
        <w:tc>
          <w:tcPr>
            <w:tcW w:w="4320" w:type="dxa"/>
            <w:noWrap w:val="false"/>
          </w:tcPr>
          <w:p>
            <w:pPr>
              <w:spacing w:before="0" w:after="0"/>
            </w:pPr>
            <w:r>
              <w:t/>
            </w:r>
          </w:p>
        </w:tc>
      </w:tr>
      <w:tr>
        <w:trPr>
          <w:cantSplit w:val="true"/>
        </w:trPr>
        <w:tc>
          <w:tcPr>
            <w:tcW w:w="2160" w:type="dxa"/>
            <w:noWrap w:val="false"/>
          </w:tcPr>
          <w:p>
            <w:hyperlink r:id="rId22">
              <w:r>
                <w:rPr>
                  <w:rStyle w:val="Hyperlink"/>
                </w:rPr>
                <w:t xml:space="preserve">SF 300</w:t>
              </w:r>
            </w:hyperlink>
          </w:p>
        </w:tc>
        <w:tc>
          <w:tcPr>
            <w:tcW w:w="3600" w:type="dxa"/>
            <w:noWrap w:val="false"/>
          </w:tcPr>
          <w:p>
            <w:r>
              <w:rPr>
                <w:sz w:val="20"/>
              </w:rPr>
              <w:t>A bill for an act relating to professional disciplinary actions against persons in health-related professions.</w:t>
            </w:r>
          </w:p>
        </w:tc>
        <w:tc>
          <w:tcPr>
            <w:tcW w:w="4320" w:type="dxa"/>
            <w:shd w:val="clear" w:color="auto" w:fill="FF8080" w:themeFillTint="30"/>
            <w:noWrap w:val="false"/>
          </w:tcPr>
          <w:p>
            <w:r>
              <w:rPr>
                <w:sz w:val="20"/>
              </w:rPr>
              <w:t>Subcommittee recommends passage. []. (2/21/23)</w:t>
            </w:r>
          </w:p>
        </w:tc>
        <w:tc>
          <w:tcPr>
            <w:tcW w:w="4320" w:type="dxa"/>
            <w:noWrap w:val="false"/>
          </w:tcPr>
          <w:p>
            <w:pPr>
              <w:spacing w:before="0" w:after="0"/>
            </w:pPr>
            <w:r>
              <w:t/>
            </w:r>
          </w:p>
        </w:tc>
      </w:tr>
      <w:tr>
        <w:trPr>
          <w:cantSplit w:val="true"/>
        </w:trPr>
        <w:tc>
          <w:tcPr>
            <w:tcW w:w="2160" w:type="dxa"/>
            <w:noWrap w:val="false"/>
          </w:tcPr>
          <w:p>
            <w:hyperlink r:id="rId23">
              <w:r>
                <w:rPr>
                  <w:rStyle w:val="Hyperlink"/>
                </w:rPr>
                <w:t xml:space="preserve">SF 307</w:t>
              </w:r>
            </w:hyperlink>
          </w:p>
        </w:tc>
        <w:tc>
          <w:tcPr>
            <w:tcW w:w="3600" w:type="dxa"/>
            <w:noWrap w:val="false"/>
          </w:tcPr>
          <w:p>
            <w:r>
              <w:rPr>
                <w:sz w:val="20"/>
              </w:rPr>
              <w:t>A bill for an act relating to step therapy protocols and interchangeable biosimilars.</w:t>
            </w:r>
          </w:p>
        </w:tc>
        <w:tc>
          <w:tcPr>
            <w:tcW w:w="4320" w:type="dxa"/>
            <w:shd w:val="clear" w:color="auto" w:fill="FF8080" w:themeFillTint="30"/>
            <w:noWrap w:val="false"/>
          </w:tcPr>
          <w:p>
            <w:r>
              <w:rPr>
                <w:sz w:val="20"/>
              </w:rPr>
              <w:t>Subcommittee recommends indefinite postponement. []. (2/23/23)</w:t>
            </w:r>
          </w:p>
        </w:tc>
        <w:tc>
          <w:tcPr>
            <w:tcW w:w="4320" w:type="dxa"/>
            <w:noWrap w:val="false"/>
          </w:tcPr>
          <w:p>
            <w:pPr>
              <w:spacing w:before="0" w:after="0"/>
            </w:pPr>
            <w:r>
              <w:t/>
            </w:r>
          </w:p>
          <w:p>
            <w:pPr>
              <w:spacing w:before="0" w:after="0"/>
            </w:pPr>
            <w:r>
              <w:t>After hearing supportive comments from the insurance industry and concerns by the patient advocacy community, this bill did not advance.</w:t>
            </w:r>
          </w:p>
          <w:p>
            <w:pPr>
              <w:spacing w:before="0" w:after="0"/>
            </w:pPr>
            <w:r>
              <w:t/>
            </w:r>
          </w:p>
        </w:tc>
      </w:tr>
      <w:tr>
        <w:trPr>
          <w:cantSplit w:val="true"/>
        </w:trPr>
        <w:tc>
          <w:tcPr>
            <w:tcW w:w="2160" w:type="dxa"/>
            <w:noWrap w:val="false"/>
          </w:tcPr>
          <w:p>
            <w:hyperlink r:id="rId24">
              <w:r>
                <w:rPr>
                  <w:rStyle w:val="Hyperlink"/>
                </w:rPr>
                <w:t xml:space="preserve">SF 333</w:t>
              </w:r>
            </w:hyperlink>
          </w:p>
        </w:tc>
        <w:tc>
          <w:tcPr>
            <w:tcW w:w="3600" w:type="dxa"/>
            <w:noWrap w:val="false"/>
          </w:tcPr>
          <w:p>
            <w:r>
              <w:rPr>
                <w:sz w:val="20"/>
              </w:rPr>
              <w:t>A bill for an act relating to pharmacy benefits managers, pharmacies, and prescription drug benefits, and including applicability provisions.</w:t>
            </w:r>
          </w:p>
        </w:tc>
        <w:tc>
          <w:tcPr>
            <w:tcW w:w="4320" w:type="dxa"/>
            <w:shd w:val="clear" w:color="auto" w:fill="FF8080" w:themeFillTint="30"/>
            <w:noWrap w:val="false"/>
          </w:tcPr>
          <w:p>
            <w:r>
              <w:rPr>
                <w:sz w:val="20"/>
              </w:rPr>
              <w:t>Subcommittee recommends amendment and passage. []. (2/27/23)</w:t>
            </w:r>
          </w:p>
        </w:tc>
        <w:tc>
          <w:tcPr>
            <w:tcW w:w="4320" w:type="dxa"/>
            <w:noWrap w:val="false"/>
          </w:tcPr>
          <w:p>
            <w:pPr>
              <w:spacing w:before="0" w:after="0"/>
            </w:pPr>
            <w:r>
              <w:t/>
            </w:r>
          </w:p>
          <w:p>
            <w:pPr>
              <w:spacing w:before="0" w:after="0"/>
            </w:pPr>
            <w:r>
              <w:t>In opening comments, Sen. Klimesh stated this bill includes pieces that didn’t make it into last year’s PBM bill including co-pay accumulator language. As expected the insurance lobby was adamantly opposed, saying this language would raise rates for consumers. Iowa Pharmacy Assn stated last year’s bill took a step forward but impactful provisions were left on the cutting room floor, said rural pharmacies will close if actions are not taken. Sen. Petersen did not sign off on the bill. She was later found working on the bill with the Wellmark lobbyists. </w:t>
            </w:r>
          </w:p>
          <w:p>
            <w:pPr>
              <w:spacing w:before="0" w:after="0"/>
            </w:pPr>
            <w:r>
              <w:t/>
            </w:r>
          </w:p>
        </w:tc>
      </w:tr>
      <w:tr>
        <w:trPr>
          <w:cantSplit w:val="true"/>
        </w:trPr>
        <w:tc>
          <w:tcPr>
            <w:tcW w:w="2160" w:type="dxa"/>
            <w:noWrap w:val="false"/>
          </w:tcPr>
          <w:p>
            <w:hyperlink r:id="rId25">
              <w:r>
                <w:rPr>
                  <w:rStyle w:val="Hyperlink"/>
                </w:rPr>
                <w:t xml:space="preserve">SF 431</w:t>
              </w:r>
            </w:hyperlink>
          </w:p>
        </w:tc>
        <w:tc>
          <w:tcPr>
            <w:tcW w:w="3600" w:type="dxa"/>
            <w:noWrap w:val="false"/>
          </w:tcPr>
          <w:p>
            <w:r>
              <w:rPr>
                <w:sz w:val="20"/>
              </w:rPr>
              <w:t>A bill for an act relating to certain cost controls for health care services, and including penalties.</w:t>
            </w:r>
          </w:p>
        </w:tc>
        <w:tc>
          <w:tcPr>
            <w:tcW w:w="4320" w:type="dxa"/>
            <w:shd w:val="clear" w:color="auto" w:fill="FF8080" w:themeFillTint="30"/>
            <w:noWrap w:val="false"/>
          </w:tcPr>
          <w:p>
            <w:r>
              <w:rPr>
                <w:sz w:val="20"/>
              </w:rPr>
              <w:t>Subcommittee: Edler, Costello, and Jochum. (3/2/23)</w:t>
            </w:r>
          </w:p>
        </w:tc>
        <w:tc>
          <w:tcPr>
            <w:tcW w:w="4320" w:type="dxa"/>
            <w:noWrap w:val="false"/>
          </w:tcPr>
          <w:p>
            <w:pPr>
              <w:spacing w:before="0" w:after="0"/>
            </w:pPr>
            <w:r>
              <w:t/>
            </w:r>
          </w:p>
        </w:tc>
      </w:tr>
      <w:tr>
        <w:trPr>
          <w:cantSplit w:val="true"/>
        </w:trPr>
        <w:tc>
          <w:tcPr>
            <w:tcW w:w="2160" w:type="dxa"/>
            <w:noWrap w:val="false"/>
          </w:tcPr>
          <w:p>
            <w:hyperlink r:id="rId26">
              <w:r>
                <w:rPr>
                  <w:rStyle w:val="Hyperlink"/>
                </w:rPr>
                <w:t xml:space="preserve">SSB 1100</w:t>
              </w:r>
            </w:hyperlink>
          </w:p>
        </w:tc>
        <w:tc>
          <w:tcPr>
            <w:tcW w:w="3600" w:type="dxa"/>
            <w:noWrap w:val="false"/>
          </w:tcPr>
          <w:p>
            <w:r>
              <w:rPr>
                <w:sz w:val="20"/>
              </w:rPr>
              <w:t>A bill for an act relating to prior authorization exemptions for certain health care providers for specific health care services.</w:t>
            </w:r>
          </w:p>
        </w:tc>
        <w:tc>
          <w:tcPr>
            <w:tcW w:w="4320" w:type="dxa"/>
            <w:shd w:val="clear" w:color="auto" w:fill="FF8080" w:themeFillTint="30"/>
            <w:noWrap w:val="false"/>
          </w:tcPr>
          <w:p>
            <w:r>
              <w:rPr>
                <w:sz w:val="20"/>
              </w:rPr>
              <w:t>Subcommittee Meeting: 02/08/2023 4:00PM Room 315. (2/8/23)</w:t>
            </w:r>
          </w:p>
        </w:tc>
        <w:tc>
          <w:tcPr>
            <w:tcW w:w="4320" w:type="dxa"/>
            <w:noWrap w:val="false"/>
          </w:tcPr>
          <w:p>
            <w:pPr>
              <w:spacing w:before="0" w:after="0"/>
            </w:pPr>
            <w:r>
              <w:t/>
            </w:r>
          </w:p>
          <w:p>
            <w:pPr>
              <w:spacing w:before="0" w:after="0"/>
            </w:pPr>
            <w:r>
              <w:t>Like the House’s subcommittee, insurance lobbyists lined up to speak against this bill. Representation from Wellmark suggested that if lawmakers are set on continuing this discussion, they should change the bill to direct health carriers to implement a prior authorization gold card system. He said this shouldn’t be a one-size fits all approach and the carrier should have the ability to craft its own gold card program. “Eliminating prior auth isn’t in the patient’s interest… this is a safety issue.”</w:t>
            </w:r>
          </w:p>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Alliance for Patient Access 2024 Bill Tracker</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555" Type="http://schemas.openxmlformats.org/officeDocument/2006/relationships/hyperlink" Id="rId7"/><Relationship TargetMode="External" Target="https://www.legis.iowa.gov/legislation/BillBook?ga=90&amp;ba=SF554" Type="http://schemas.openxmlformats.org/officeDocument/2006/relationships/hyperlink" Id="rId8"/><Relationship TargetMode="External" Target="https://www.legis.iowa.gov/legislation/BillBook?ga=90&amp;ba=SF284" Type="http://schemas.openxmlformats.org/officeDocument/2006/relationships/hyperlink" Id="rId9"/><Relationship TargetMode="External" Target="https://www.legis.iowa.gov/legislation/BillBook?ga=90&amp;ba=SSB1150" Type="http://schemas.openxmlformats.org/officeDocument/2006/relationships/hyperlink" Id="rId10"/><Relationship TargetMode="External" Target="https://www.legis.iowa.gov/legislation/BillBook?ga=90&amp;ba=HF316" Type="http://schemas.openxmlformats.org/officeDocument/2006/relationships/hyperlink" Id="rId11"/><Relationship TargetMode="External" Target="https://www.legis.iowa.gov/legislation/BillBook?ga=90&amp;ba=SF409" Type="http://schemas.openxmlformats.org/officeDocument/2006/relationships/hyperlink" Id="rId12"/><Relationship TargetMode="External" Target="https://www.legis.iowa.gov/legislation/BillBook?ga=90&amp;ba=HF423" Type="http://schemas.openxmlformats.org/officeDocument/2006/relationships/hyperlink" Id="rId13"/><Relationship TargetMode="External" Target="https://www.legis.iowa.gov/legislation/BillBook?ga=90&amp;ba=SF419" Type="http://schemas.openxmlformats.org/officeDocument/2006/relationships/hyperlink" Id="rId14"/><Relationship TargetMode="External" Target="https://www.legis.iowa.gov/legislation/BillBook?ga=90&amp;ba=HF626" Type="http://schemas.openxmlformats.org/officeDocument/2006/relationships/hyperlink" Id="rId15"/><Relationship TargetMode="External" Target="https://www.legis.iowa.gov/legislation/BillBook?ga=90&amp;ba=HJR5" Type="http://schemas.openxmlformats.org/officeDocument/2006/relationships/hyperlink" Id="rId16"/><Relationship TargetMode="External" Target="https://www.legis.iowa.gov/legislation/BillBook?ga=90&amp;ba=HSB130" Type="http://schemas.openxmlformats.org/officeDocument/2006/relationships/hyperlink" Id="rId17"/><Relationship TargetMode="External" Target="https://www.legis.iowa.gov/legislation/BillBook?ga=90&amp;ba=SF86" Type="http://schemas.openxmlformats.org/officeDocument/2006/relationships/hyperlink" Id="rId18"/><Relationship TargetMode="External" Target="https://www.legis.iowa.gov/legislation/BillBook?ga=90&amp;ba=HF96" Type="http://schemas.openxmlformats.org/officeDocument/2006/relationships/hyperlink" Id="rId19"/><Relationship TargetMode="External" Target="https://www.legis.iowa.gov/legislation/BillBook?ga=90&amp;ba=SF165" Type="http://schemas.openxmlformats.org/officeDocument/2006/relationships/hyperlink" Id="rId20"/><Relationship TargetMode="External" Target="https://www.legis.iowa.gov/legislation/BillBook?ga=90&amp;ba=SF168" Type="http://schemas.openxmlformats.org/officeDocument/2006/relationships/hyperlink" Id="rId21"/><Relationship TargetMode="External" Target="https://www.legis.iowa.gov/legislation/BillBook?ga=90&amp;ba=SF300" Type="http://schemas.openxmlformats.org/officeDocument/2006/relationships/hyperlink" Id="rId22"/><Relationship TargetMode="External" Target="https://www.legis.iowa.gov/legislation/BillBook?ga=90&amp;ba=SF307" Type="http://schemas.openxmlformats.org/officeDocument/2006/relationships/hyperlink" Id="rId23"/><Relationship TargetMode="External" Target="https://www.legis.iowa.gov/legislation/BillBook?ga=90&amp;ba=SF333" Type="http://schemas.openxmlformats.org/officeDocument/2006/relationships/hyperlink" Id="rId24"/><Relationship TargetMode="External" Target="https://www.legis.iowa.gov/legislation/BillBook?ga=90&amp;ba=SF431" Type="http://schemas.openxmlformats.org/officeDocument/2006/relationships/hyperlink" Id="rId25"/><Relationship TargetMode="External" Target="https://www.legis.iowa.gov/legislation/BillBook?ga=90&amp;ba=SSB1100" Type="http://schemas.openxmlformats.org/officeDocument/2006/relationships/hyperlink" Id="rId26"/></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